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C91F0" w14:textId="22878C7D" w:rsidR="00667BF1" w:rsidRPr="00917D19" w:rsidRDefault="00667BF1" w:rsidP="001F48C8">
      <w:pPr>
        <w:spacing w:after="0" w:line="288" w:lineRule="auto"/>
        <w:ind w:left="284" w:right="43"/>
        <w:jc w:val="center"/>
        <w:rPr>
          <w:rFonts w:ascii="Times New Roman" w:hAnsi="Times New Roman" w:cs="Times New Roman"/>
          <w:bCs/>
          <w:sz w:val="24"/>
          <w:szCs w:val="24"/>
          <w:lang w:val="en-US"/>
        </w:rPr>
      </w:pPr>
    </w:p>
    <w:p w14:paraId="45256B41" w14:textId="47908045"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D95A0E0" w14:textId="404961A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A33366D" w14:textId="79BBE4BC"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8430B24" w14:textId="7F0F2DE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4600DB9" w14:textId="73FB24C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4BEFDCD" w14:textId="2E1B5FB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6B34AD53" w14:textId="5EEA36EC"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A49D99E" w14:textId="5E2E7317"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7021A63" w14:textId="66BB2A6B"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5573EA3" w14:textId="6F0ABF0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A4FDBF2" w14:textId="34B58963"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36476D4" w14:textId="302F7104"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70F83AA" w14:textId="193AE91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BE92AF1" w14:textId="77777777" w:rsidR="004E663D" w:rsidRPr="001106FF" w:rsidRDefault="004E663D" w:rsidP="001F48C8">
      <w:pPr>
        <w:spacing w:after="0" w:line="288" w:lineRule="auto"/>
        <w:ind w:right="43"/>
        <w:jc w:val="center"/>
        <w:rPr>
          <w:rFonts w:ascii="Times New Roman" w:hAnsi="Times New Roman" w:cs="Times New Roman"/>
          <w:b/>
          <w:sz w:val="44"/>
          <w:szCs w:val="44"/>
        </w:rPr>
      </w:pPr>
      <w:r w:rsidRPr="001106FF">
        <w:rPr>
          <w:rFonts w:ascii="Times New Roman" w:hAnsi="Times New Roman" w:cs="Times New Roman"/>
          <w:b/>
          <w:sz w:val="44"/>
          <w:szCs w:val="44"/>
        </w:rPr>
        <w:t xml:space="preserve">Μηνιαίο Ενημερωτικό Τεύχος </w:t>
      </w:r>
    </w:p>
    <w:p w14:paraId="49A4D73F" w14:textId="77777777" w:rsidR="004E663D" w:rsidRPr="001106FF" w:rsidRDefault="004E663D" w:rsidP="001F48C8">
      <w:pPr>
        <w:spacing w:after="0" w:line="288" w:lineRule="auto"/>
        <w:ind w:right="43"/>
        <w:jc w:val="center"/>
        <w:rPr>
          <w:rFonts w:ascii="Times New Roman" w:hAnsi="Times New Roman" w:cs="Times New Roman"/>
          <w:b/>
          <w:sz w:val="44"/>
          <w:szCs w:val="44"/>
        </w:rPr>
      </w:pPr>
      <w:r w:rsidRPr="001106FF">
        <w:rPr>
          <w:rFonts w:ascii="Times New Roman" w:hAnsi="Times New Roman" w:cs="Times New Roman"/>
          <w:b/>
          <w:sz w:val="44"/>
          <w:szCs w:val="44"/>
        </w:rPr>
        <w:t>Κεντρικής Ένωσης Επιμελητηρίων Ελλάδος</w:t>
      </w:r>
    </w:p>
    <w:p w14:paraId="303CF88B" w14:textId="77777777" w:rsidR="004E663D" w:rsidRPr="001106FF" w:rsidRDefault="004E663D" w:rsidP="001F48C8">
      <w:pPr>
        <w:pBdr>
          <w:bottom w:val="single" w:sz="6" w:space="1" w:color="auto"/>
        </w:pBdr>
        <w:spacing w:after="0" w:line="288" w:lineRule="auto"/>
        <w:ind w:right="43"/>
        <w:jc w:val="center"/>
        <w:rPr>
          <w:rFonts w:ascii="Times New Roman" w:hAnsi="Times New Roman" w:cs="Times New Roman"/>
          <w:b/>
          <w:sz w:val="24"/>
          <w:szCs w:val="24"/>
        </w:rPr>
      </w:pPr>
    </w:p>
    <w:p w14:paraId="7E69EB4F" w14:textId="77777777" w:rsidR="004E663D" w:rsidRPr="001106FF" w:rsidRDefault="004E663D" w:rsidP="001F48C8">
      <w:pPr>
        <w:spacing w:after="0" w:line="288" w:lineRule="auto"/>
        <w:ind w:right="43"/>
        <w:jc w:val="center"/>
        <w:rPr>
          <w:rFonts w:ascii="Times New Roman" w:hAnsi="Times New Roman" w:cs="Times New Roman"/>
          <w:b/>
          <w:sz w:val="24"/>
          <w:szCs w:val="24"/>
        </w:rPr>
      </w:pPr>
    </w:p>
    <w:p w14:paraId="4580E821" w14:textId="0059AB43" w:rsidR="004E663D" w:rsidRPr="001106FF" w:rsidRDefault="006163CB" w:rsidP="001F48C8">
      <w:pPr>
        <w:spacing w:after="0" w:line="288" w:lineRule="auto"/>
        <w:ind w:right="43"/>
        <w:jc w:val="center"/>
        <w:rPr>
          <w:rFonts w:ascii="Times New Roman" w:hAnsi="Times New Roman" w:cs="Times New Roman"/>
          <w:b/>
          <w:color w:val="000000"/>
          <w:sz w:val="32"/>
          <w:szCs w:val="32"/>
        </w:rPr>
      </w:pPr>
      <w:r>
        <w:rPr>
          <w:rFonts w:ascii="Times New Roman" w:hAnsi="Times New Roman" w:cs="Times New Roman"/>
          <w:b/>
          <w:sz w:val="32"/>
          <w:szCs w:val="32"/>
        </w:rPr>
        <w:t>Μάρτιος</w:t>
      </w:r>
      <w:r w:rsidR="00A12F0B" w:rsidRPr="001106FF">
        <w:rPr>
          <w:rFonts w:ascii="Times New Roman" w:hAnsi="Times New Roman" w:cs="Times New Roman"/>
          <w:b/>
          <w:sz w:val="32"/>
          <w:szCs w:val="32"/>
        </w:rPr>
        <w:t xml:space="preserve"> </w:t>
      </w:r>
      <w:r w:rsidR="004E663D" w:rsidRPr="001106FF">
        <w:rPr>
          <w:rFonts w:ascii="Times New Roman" w:hAnsi="Times New Roman" w:cs="Times New Roman"/>
          <w:b/>
          <w:sz w:val="32"/>
          <w:szCs w:val="32"/>
        </w:rPr>
        <w:t>202</w:t>
      </w:r>
      <w:r w:rsidR="00111434" w:rsidRPr="001106FF">
        <w:rPr>
          <w:rFonts w:ascii="Times New Roman" w:hAnsi="Times New Roman" w:cs="Times New Roman"/>
          <w:b/>
          <w:sz w:val="32"/>
          <w:szCs w:val="32"/>
        </w:rPr>
        <w:t>4</w:t>
      </w:r>
    </w:p>
    <w:p w14:paraId="040D43D8" w14:textId="0BF06E31" w:rsidR="00667BF1" w:rsidRPr="001106FF" w:rsidRDefault="00667BF1" w:rsidP="001F48C8">
      <w:pPr>
        <w:spacing w:after="0" w:line="288" w:lineRule="auto"/>
        <w:ind w:left="284" w:right="43"/>
        <w:jc w:val="center"/>
        <w:rPr>
          <w:rFonts w:ascii="Times New Roman" w:hAnsi="Times New Roman" w:cs="Times New Roman"/>
          <w:b/>
          <w:i/>
          <w:iCs/>
          <w:sz w:val="24"/>
          <w:szCs w:val="24"/>
          <w:u w:val="single"/>
        </w:rPr>
      </w:pPr>
    </w:p>
    <w:p w14:paraId="21C01489" w14:textId="60E0913A"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22304686" w14:textId="310E3E19"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0A712080" w14:textId="30F872B1"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4654BFE0" w14:textId="3C51CA78"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28D12C1F" w14:textId="7B966285"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534E9089" w14:textId="080BBA4E"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44F6F058" w14:textId="506F27AD"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5351EB2B" w14:textId="08B7A9DD"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08FC4394" w14:textId="50B93265"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6BCF3E48" w14:textId="08953816"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5F955512" w14:textId="7EED6C67"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75649597" w14:textId="2ECBAA88"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5659F3CE" w14:textId="53EAFBDA"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78CCC81D" w14:textId="6325EC48"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499CF6F9" w14:textId="25BB8500"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25EA22F9" w14:textId="42EB1197" w:rsidR="004A6724" w:rsidRPr="001106FF" w:rsidRDefault="004A6724" w:rsidP="001F48C8">
      <w:pPr>
        <w:spacing w:line="288" w:lineRule="auto"/>
        <w:rPr>
          <w:rFonts w:ascii="Times New Roman" w:hAnsi="Times New Roman" w:cs="Times New Roman"/>
          <w:bCs/>
          <w:sz w:val="24"/>
          <w:szCs w:val="24"/>
        </w:rPr>
      </w:pPr>
      <w:r w:rsidRPr="001106FF">
        <w:rPr>
          <w:rFonts w:ascii="Times New Roman" w:hAnsi="Times New Roman" w:cs="Times New Roman"/>
          <w:bCs/>
          <w:sz w:val="24"/>
          <w:szCs w:val="24"/>
        </w:rPr>
        <w:br w:type="page"/>
      </w:r>
    </w:p>
    <w:sdt>
      <w:sdtPr>
        <w:rPr>
          <w:rFonts w:ascii="Times New Roman" w:eastAsia="Arial" w:hAnsi="Times New Roman" w:cs="Times New Roman"/>
          <w:b/>
          <w:bCs/>
          <w:noProof/>
          <w:color w:val="auto"/>
          <w:sz w:val="24"/>
          <w:szCs w:val="24"/>
          <w:lang w:eastAsia="en-US"/>
        </w:rPr>
        <w:id w:val="1559516850"/>
        <w:docPartObj>
          <w:docPartGallery w:val="Table of Contents"/>
          <w:docPartUnique/>
        </w:docPartObj>
      </w:sdtPr>
      <w:sdtEndPr>
        <w:rPr>
          <w:bCs w:val="0"/>
        </w:rPr>
      </w:sdtEndPr>
      <w:sdtContent>
        <w:p w14:paraId="4278ED2B" w14:textId="5B6BCE92" w:rsidR="008D455D" w:rsidRPr="001106FF" w:rsidRDefault="008D455D" w:rsidP="002335C1">
          <w:pPr>
            <w:pStyle w:val="afd"/>
            <w:spacing w:before="0" w:line="288" w:lineRule="auto"/>
            <w:jc w:val="center"/>
            <w:rPr>
              <w:rFonts w:ascii="Times New Roman" w:hAnsi="Times New Roman" w:cs="Times New Roman"/>
              <w:b/>
              <w:bCs/>
              <w:color w:val="auto"/>
              <w:sz w:val="24"/>
              <w:szCs w:val="24"/>
            </w:rPr>
          </w:pPr>
          <w:r w:rsidRPr="009A7EA0">
            <w:rPr>
              <w:rFonts w:ascii="Times New Roman" w:hAnsi="Times New Roman" w:cs="Times New Roman"/>
              <w:b/>
              <w:bCs/>
              <w:color w:val="auto"/>
              <w:sz w:val="24"/>
              <w:szCs w:val="24"/>
            </w:rPr>
            <w:t>Π</w:t>
          </w:r>
          <w:r w:rsidR="002335C1" w:rsidRPr="009A7EA0">
            <w:rPr>
              <w:rFonts w:ascii="Times New Roman" w:hAnsi="Times New Roman" w:cs="Times New Roman"/>
              <w:b/>
              <w:bCs/>
              <w:color w:val="auto"/>
              <w:sz w:val="24"/>
              <w:szCs w:val="24"/>
            </w:rPr>
            <w:t>ΙΝΑΚΑΣ ΠΕΡΙΕΧΟΜΈΝΩΝ</w:t>
          </w:r>
        </w:p>
        <w:p w14:paraId="324A9512" w14:textId="77777777" w:rsidR="002335C1" w:rsidRPr="001106FF" w:rsidRDefault="002335C1" w:rsidP="002335C1">
          <w:pPr>
            <w:rPr>
              <w:rFonts w:ascii="Times New Roman" w:hAnsi="Times New Roman" w:cs="Times New Roman"/>
              <w:sz w:val="24"/>
              <w:szCs w:val="24"/>
              <w:lang w:eastAsia="el-GR"/>
            </w:rPr>
          </w:pPr>
        </w:p>
        <w:p w14:paraId="7545D154" w14:textId="172987A9" w:rsidR="009A7EA0" w:rsidRDefault="008D455D">
          <w:pPr>
            <w:pStyle w:val="16"/>
            <w:rPr>
              <w:rFonts w:asciiTheme="minorHAnsi" w:eastAsiaTheme="minorEastAsia" w:hAnsiTheme="minorHAnsi" w:cstheme="minorBidi"/>
              <w:b w:val="0"/>
              <w:bCs w:val="0"/>
              <w:kern w:val="2"/>
              <w:lang w:eastAsia="el-GR"/>
              <w14:ligatures w14:val="standardContextual"/>
            </w:rPr>
          </w:pPr>
          <w:r w:rsidRPr="001106FF">
            <w:fldChar w:fldCharType="begin"/>
          </w:r>
          <w:r w:rsidRPr="001106FF">
            <w:instrText xml:space="preserve"> TOC \o "1-3" \h \z \u </w:instrText>
          </w:r>
          <w:r w:rsidRPr="001106FF">
            <w:fldChar w:fldCharType="separate"/>
          </w:r>
          <w:hyperlink w:anchor="_Toc163644234" w:history="1">
            <w:r w:rsidR="009A7EA0" w:rsidRPr="00E55405">
              <w:rPr>
                <w:rStyle w:val="-"/>
              </w:rPr>
              <w:t>1.</w:t>
            </w:r>
            <w:r w:rsidR="009A7EA0">
              <w:rPr>
                <w:rFonts w:asciiTheme="minorHAnsi" w:eastAsiaTheme="minorEastAsia" w:hAnsiTheme="minorHAnsi" w:cstheme="minorBidi"/>
                <w:b w:val="0"/>
                <w:bCs w:val="0"/>
                <w:kern w:val="2"/>
                <w:lang w:eastAsia="el-GR"/>
                <w14:ligatures w14:val="standardContextual"/>
              </w:rPr>
              <w:tab/>
            </w:r>
            <w:r w:rsidR="009A7EA0" w:rsidRPr="00E55405">
              <w:rPr>
                <w:rStyle w:val="-"/>
              </w:rPr>
              <w:t>ΘΕΜΑΤΑ ΑΝΑΠΤΥΞΙΑΚΩΝ – ΧΡΗΜΑΤΟΔΟΤΙΚΩΝ ΠΡΟΓΡΑΜΜΑΤΩΝ</w:t>
            </w:r>
            <w:r w:rsidR="009A7EA0">
              <w:rPr>
                <w:webHidden/>
              </w:rPr>
              <w:tab/>
            </w:r>
            <w:r w:rsidR="009A7EA0">
              <w:rPr>
                <w:webHidden/>
              </w:rPr>
              <w:fldChar w:fldCharType="begin"/>
            </w:r>
            <w:r w:rsidR="009A7EA0">
              <w:rPr>
                <w:webHidden/>
              </w:rPr>
              <w:instrText xml:space="preserve"> PAGEREF _Toc163644234 \h </w:instrText>
            </w:r>
            <w:r w:rsidR="009A7EA0">
              <w:rPr>
                <w:webHidden/>
              </w:rPr>
            </w:r>
            <w:r w:rsidR="009A7EA0">
              <w:rPr>
                <w:webHidden/>
              </w:rPr>
              <w:fldChar w:fldCharType="separate"/>
            </w:r>
            <w:r w:rsidR="007C053D">
              <w:rPr>
                <w:webHidden/>
              </w:rPr>
              <w:t>3</w:t>
            </w:r>
            <w:r w:rsidR="009A7EA0">
              <w:rPr>
                <w:webHidden/>
              </w:rPr>
              <w:fldChar w:fldCharType="end"/>
            </w:r>
          </w:hyperlink>
        </w:p>
        <w:p w14:paraId="127C6AC5" w14:textId="2D7EF465" w:rsidR="009A7EA0" w:rsidRPr="009A7EA0" w:rsidRDefault="007C053D" w:rsidP="009A7EA0">
          <w:pPr>
            <w:pStyle w:val="26"/>
            <w:rPr>
              <w:rFonts w:asciiTheme="minorHAnsi" w:eastAsiaTheme="minorEastAsia" w:hAnsiTheme="minorHAnsi" w:cstheme="minorBidi"/>
              <w:kern w:val="2"/>
              <w:lang w:eastAsia="el-GR"/>
              <w14:ligatures w14:val="standardContextual"/>
            </w:rPr>
          </w:pPr>
          <w:hyperlink w:anchor="_Toc163644235" w:history="1">
            <w:r w:rsidR="009A7EA0" w:rsidRPr="009A7EA0">
              <w:rPr>
                <w:rStyle w:val="-"/>
              </w:rPr>
              <w:t>Α. Δημοσίευση της 3ης Πρόσκλησης υποβολής προτάσεων του προγράμματος Ι</w:t>
            </w:r>
            <w:r w:rsidR="009A7EA0" w:rsidRPr="009A7EA0">
              <w:rPr>
                <w:rStyle w:val="-"/>
                <w:lang w:val="en-US"/>
              </w:rPr>
              <w:t>nterreg</w:t>
            </w:r>
            <w:r w:rsidR="009A7EA0" w:rsidRPr="009A7EA0">
              <w:rPr>
                <w:rStyle w:val="-"/>
              </w:rPr>
              <w:t xml:space="preserve"> </w:t>
            </w:r>
            <w:r w:rsidR="009A7EA0" w:rsidRPr="009A7EA0">
              <w:rPr>
                <w:rStyle w:val="-"/>
                <w:lang w:val="en-US"/>
              </w:rPr>
              <w:t>Europe</w:t>
            </w:r>
            <w:r w:rsidR="009A7EA0" w:rsidRPr="009A7EA0">
              <w:rPr>
                <w:webHidden/>
              </w:rPr>
              <w:tab/>
            </w:r>
            <w:r w:rsidR="009A7EA0" w:rsidRPr="009A7EA0">
              <w:rPr>
                <w:webHidden/>
              </w:rPr>
              <w:fldChar w:fldCharType="begin"/>
            </w:r>
            <w:r w:rsidR="009A7EA0" w:rsidRPr="009A7EA0">
              <w:rPr>
                <w:webHidden/>
              </w:rPr>
              <w:instrText xml:space="preserve"> PAGEREF _Toc163644235 \h </w:instrText>
            </w:r>
            <w:r w:rsidR="009A7EA0" w:rsidRPr="009A7EA0">
              <w:rPr>
                <w:webHidden/>
              </w:rPr>
            </w:r>
            <w:r w:rsidR="009A7EA0" w:rsidRPr="009A7EA0">
              <w:rPr>
                <w:webHidden/>
              </w:rPr>
              <w:fldChar w:fldCharType="separate"/>
            </w:r>
            <w:r>
              <w:rPr>
                <w:webHidden/>
              </w:rPr>
              <w:t>3</w:t>
            </w:r>
            <w:r w:rsidR="009A7EA0" w:rsidRPr="009A7EA0">
              <w:rPr>
                <w:webHidden/>
              </w:rPr>
              <w:fldChar w:fldCharType="end"/>
            </w:r>
          </w:hyperlink>
        </w:p>
        <w:p w14:paraId="4A18C6BB" w14:textId="6D6775BD" w:rsidR="009A7EA0" w:rsidRPr="009A7EA0" w:rsidRDefault="007C053D" w:rsidP="009A7EA0">
          <w:pPr>
            <w:pStyle w:val="26"/>
            <w:rPr>
              <w:rFonts w:asciiTheme="minorHAnsi" w:eastAsiaTheme="minorEastAsia" w:hAnsiTheme="minorHAnsi" w:cstheme="minorBidi"/>
              <w:kern w:val="2"/>
              <w:lang w:eastAsia="el-GR"/>
              <w14:ligatures w14:val="standardContextual"/>
            </w:rPr>
          </w:pPr>
          <w:hyperlink w:anchor="_Toc163644236" w:history="1">
            <w:r w:rsidR="009A7EA0" w:rsidRPr="009A7EA0">
              <w:rPr>
                <w:rStyle w:val="-"/>
              </w:rPr>
              <w:t>Β. Δημοσίευση της 4</w:t>
            </w:r>
            <w:r w:rsidR="009A7EA0" w:rsidRPr="009A7EA0">
              <w:rPr>
                <w:rStyle w:val="-"/>
                <w:vertAlign w:val="superscript"/>
              </w:rPr>
              <w:t>ης</w:t>
            </w:r>
            <w:r w:rsidR="009A7EA0" w:rsidRPr="009A7EA0">
              <w:rPr>
                <w:rStyle w:val="-"/>
              </w:rPr>
              <w:t xml:space="preserve"> Πρόσκλησης υποβολής προτάσεων του προγράμματος </w:t>
            </w:r>
            <w:r w:rsidR="009A7EA0" w:rsidRPr="009A7EA0">
              <w:rPr>
                <w:rStyle w:val="-"/>
                <w:lang w:val="en-US"/>
              </w:rPr>
              <w:t>Interreg</w:t>
            </w:r>
            <w:r w:rsidR="009A7EA0" w:rsidRPr="009A7EA0">
              <w:rPr>
                <w:rStyle w:val="-"/>
              </w:rPr>
              <w:t xml:space="preserve"> </w:t>
            </w:r>
            <w:r w:rsidR="009A7EA0" w:rsidRPr="009A7EA0">
              <w:rPr>
                <w:rStyle w:val="-"/>
                <w:lang w:val="en-US"/>
              </w:rPr>
              <w:t>Euro</w:t>
            </w:r>
            <w:r w:rsidR="009A7EA0" w:rsidRPr="009A7EA0">
              <w:rPr>
                <w:rStyle w:val="-"/>
              </w:rPr>
              <w:t>-</w:t>
            </w:r>
            <w:r w:rsidR="009A7EA0" w:rsidRPr="009A7EA0">
              <w:rPr>
                <w:rStyle w:val="-"/>
                <w:lang w:val="en-US"/>
              </w:rPr>
              <w:t>Med</w:t>
            </w:r>
            <w:r w:rsidR="009A7EA0" w:rsidRPr="009A7EA0">
              <w:rPr>
                <w:webHidden/>
              </w:rPr>
              <w:tab/>
            </w:r>
            <w:r w:rsidR="009A7EA0" w:rsidRPr="009A7EA0">
              <w:rPr>
                <w:webHidden/>
              </w:rPr>
              <w:fldChar w:fldCharType="begin"/>
            </w:r>
            <w:r w:rsidR="009A7EA0" w:rsidRPr="009A7EA0">
              <w:rPr>
                <w:webHidden/>
              </w:rPr>
              <w:instrText xml:space="preserve"> PAGEREF _Toc163644236 \h </w:instrText>
            </w:r>
            <w:r w:rsidR="009A7EA0" w:rsidRPr="009A7EA0">
              <w:rPr>
                <w:webHidden/>
              </w:rPr>
            </w:r>
            <w:r w:rsidR="009A7EA0" w:rsidRPr="009A7EA0">
              <w:rPr>
                <w:webHidden/>
              </w:rPr>
              <w:fldChar w:fldCharType="separate"/>
            </w:r>
            <w:r>
              <w:rPr>
                <w:webHidden/>
              </w:rPr>
              <w:t>5</w:t>
            </w:r>
            <w:r w:rsidR="009A7EA0" w:rsidRPr="009A7EA0">
              <w:rPr>
                <w:webHidden/>
              </w:rPr>
              <w:fldChar w:fldCharType="end"/>
            </w:r>
          </w:hyperlink>
        </w:p>
        <w:p w14:paraId="338CD27F" w14:textId="752DFC16" w:rsidR="009A7EA0" w:rsidRPr="009A7EA0" w:rsidRDefault="007C053D" w:rsidP="009A7EA0">
          <w:pPr>
            <w:pStyle w:val="26"/>
            <w:rPr>
              <w:rFonts w:asciiTheme="minorHAnsi" w:eastAsiaTheme="minorEastAsia" w:hAnsiTheme="minorHAnsi" w:cstheme="minorBidi"/>
              <w:kern w:val="2"/>
              <w:lang w:eastAsia="el-GR"/>
              <w14:ligatures w14:val="standardContextual"/>
            </w:rPr>
          </w:pPr>
          <w:hyperlink w:anchor="_Toc163644237" w:history="1">
            <w:r w:rsidR="009A7EA0" w:rsidRPr="009A7EA0">
              <w:rPr>
                <w:rStyle w:val="-"/>
              </w:rPr>
              <w:t>Γ. Μετάβαση στην καινοτομική, εξωστρεφή και έξυπνη εξειδίκευση</w:t>
            </w:r>
            <w:r w:rsidR="009A7EA0" w:rsidRPr="009A7EA0">
              <w:rPr>
                <w:webHidden/>
              </w:rPr>
              <w:tab/>
            </w:r>
            <w:r w:rsidR="009A7EA0" w:rsidRPr="009A7EA0">
              <w:rPr>
                <w:webHidden/>
              </w:rPr>
              <w:fldChar w:fldCharType="begin"/>
            </w:r>
            <w:r w:rsidR="009A7EA0" w:rsidRPr="009A7EA0">
              <w:rPr>
                <w:webHidden/>
              </w:rPr>
              <w:instrText xml:space="preserve"> PAGEREF _Toc163644237 \h </w:instrText>
            </w:r>
            <w:r w:rsidR="009A7EA0" w:rsidRPr="009A7EA0">
              <w:rPr>
                <w:webHidden/>
              </w:rPr>
            </w:r>
            <w:r w:rsidR="009A7EA0" w:rsidRPr="009A7EA0">
              <w:rPr>
                <w:webHidden/>
              </w:rPr>
              <w:fldChar w:fldCharType="separate"/>
            </w:r>
            <w:r>
              <w:rPr>
                <w:webHidden/>
              </w:rPr>
              <w:t>8</w:t>
            </w:r>
            <w:r w:rsidR="009A7EA0" w:rsidRPr="009A7EA0">
              <w:rPr>
                <w:webHidden/>
              </w:rPr>
              <w:fldChar w:fldCharType="end"/>
            </w:r>
          </w:hyperlink>
        </w:p>
        <w:p w14:paraId="3C740E74" w14:textId="2D57F012" w:rsidR="009A7EA0" w:rsidRDefault="007C053D" w:rsidP="009A7EA0">
          <w:pPr>
            <w:pStyle w:val="26"/>
            <w:rPr>
              <w:rFonts w:asciiTheme="minorHAnsi" w:eastAsiaTheme="minorEastAsia" w:hAnsiTheme="minorHAnsi" w:cstheme="minorBidi"/>
              <w:kern w:val="2"/>
              <w:lang w:eastAsia="el-GR"/>
              <w14:ligatures w14:val="standardContextual"/>
            </w:rPr>
          </w:pPr>
          <w:hyperlink w:anchor="_Toc163644238" w:history="1">
            <w:r w:rsidR="009A7EA0" w:rsidRPr="009A7EA0">
              <w:rPr>
                <w:rStyle w:val="-"/>
              </w:rPr>
              <w:t>Δ. Ενίσχυση υφιστάμενων μεταποιητικών επιχειρήσεων της Περιφέρειας Ανατολικής Μακεδονίας και Θράκης για τη βελτίωση της ενεργειακής τους απόδοσης</w:t>
            </w:r>
            <w:r w:rsidR="009A7EA0" w:rsidRPr="009A7EA0">
              <w:rPr>
                <w:webHidden/>
              </w:rPr>
              <w:tab/>
            </w:r>
            <w:r w:rsidR="009A7EA0" w:rsidRPr="009A7EA0">
              <w:rPr>
                <w:webHidden/>
              </w:rPr>
              <w:fldChar w:fldCharType="begin"/>
            </w:r>
            <w:r w:rsidR="009A7EA0" w:rsidRPr="009A7EA0">
              <w:rPr>
                <w:webHidden/>
              </w:rPr>
              <w:instrText xml:space="preserve"> PAGEREF _Toc163644238 \h </w:instrText>
            </w:r>
            <w:r w:rsidR="009A7EA0" w:rsidRPr="009A7EA0">
              <w:rPr>
                <w:webHidden/>
              </w:rPr>
            </w:r>
            <w:r w:rsidR="009A7EA0" w:rsidRPr="009A7EA0">
              <w:rPr>
                <w:webHidden/>
              </w:rPr>
              <w:fldChar w:fldCharType="separate"/>
            </w:r>
            <w:r>
              <w:rPr>
                <w:webHidden/>
              </w:rPr>
              <w:t>12</w:t>
            </w:r>
            <w:r w:rsidR="009A7EA0" w:rsidRPr="009A7EA0">
              <w:rPr>
                <w:webHidden/>
              </w:rPr>
              <w:fldChar w:fldCharType="end"/>
            </w:r>
          </w:hyperlink>
        </w:p>
        <w:p w14:paraId="4B5B5A72" w14:textId="2F9852A8" w:rsidR="009A7EA0" w:rsidRDefault="007C053D">
          <w:pPr>
            <w:pStyle w:val="16"/>
            <w:rPr>
              <w:rFonts w:asciiTheme="minorHAnsi" w:eastAsiaTheme="minorEastAsia" w:hAnsiTheme="minorHAnsi" w:cstheme="minorBidi"/>
              <w:b w:val="0"/>
              <w:bCs w:val="0"/>
              <w:kern w:val="2"/>
              <w:lang w:eastAsia="el-GR"/>
              <w14:ligatures w14:val="standardContextual"/>
            </w:rPr>
          </w:pPr>
          <w:hyperlink w:anchor="_Toc163644239" w:history="1">
            <w:r w:rsidR="009A7EA0" w:rsidRPr="00E55405">
              <w:rPr>
                <w:rStyle w:val="-"/>
              </w:rPr>
              <w:t>2.</w:t>
            </w:r>
            <w:r w:rsidR="009A7EA0">
              <w:rPr>
                <w:rFonts w:asciiTheme="minorHAnsi" w:eastAsiaTheme="minorEastAsia" w:hAnsiTheme="minorHAnsi" w:cstheme="minorBidi"/>
                <w:b w:val="0"/>
                <w:bCs w:val="0"/>
                <w:kern w:val="2"/>
                <w:lang w:eastAsia="el-GR"/>
                <w14:ligatures w14:val="standardContextual"/>
              </w:rPr>
              <w:tab/>
            </w:r>
            <w:r w:rsidR="009A7EA0" w:rsidRPr="00E55405">
              <w:rPr>
                <w:rStyle w:val="-"/>
              </w:rPr>
              <w:t>ΘΕΜΑΤΑ ΧΩΡΟΤΑΞΙΑΣ – ΠΟΛΕΟΔΟΜΙΚΑ ΘΕΜΑΤΑ</w:t>
            </w:r>
            <w:r w:rsidR="009A7EA0">
              <w:rPr>
                <w:webHidden/>
              </w:rPr>
              <w:tab/>
            </w:r>
            <w:r w:rsidR="009A7EA0">
              <w:rPr>
                <w:webHidden/>
              </w:rPr>
              <w:fldChar w:fldCharType="begin"/>
            </w:r>
            <w:r w:rsidR="009A7EA0">
              <w:rPr>
                <w:webHidden/>
              </w:rPr>
              <w:instrText xml:space="preserve"> PAGEREF _Toc163644239 \h </w:instrText>
            </w:r>
            <w:r w:rsidR="009A7EA0">
              <w:rPr>
                <w:webHidden/>
              </w:rPr>
            </w:r>
            <w:r w:rsidR="009A7EA0">
              <w:rPr>
                <w:webHidden/>
              </w:rPr>
              <w:fldChar w:fldCharType="separate"/>
            </w:r>
            <w:r>
              <w:rPr>
                <w:webHidden/>
              </w:rPr>
              <w:t>19</w:t>
            </w:r>
            <w:r w:rsidR="009A7EA0">
              <w:rPr>
                <w:webHidden/>
              </w:rPr>
              <w:fldChar w:fldCharType="end"/>
            </w:r>
          </w:hyperlink>
        </w:p>
        <w:p w14:paraId="0AA9AD3F" w14:textId="03B192A2" w:rsidR="009A7EA0" w:rsidRPr="009A7EA0" w:rsidRDefault="007C053D" w:rsidP="009A7EA0">
          <w:pPr>
            <w:pStyle w:val="26"/>
            <w:rPr>
              <w:rFonts w:asciiTheme="minorHAnsi" w:eastAsiaTheme="minorEastAsia" w:hAnsiTheme="minorHAnsi" w:cstheme="minorBidi"/>
              <w:kern w:val="2"/>
              <w:lang w:eastAsia="el-GR"/>
              <w14:ligatures w14:val="standardContextual"/>
            </w:rPr>
          </w:pPr>
          <w:hyperlink w:anchor="_Toc163644240" w:history="1">
            <w:r w:rsidR="009A7EA0" w:rsidRPr="009A7EA0">
              <w:rPr>
                <w:rStyle w:val="-"/>
              </w:rPr>
              <w:t>Α. Αναθεώρηση Γενικού Πολεοδομικού Σχεδίου Δήμου Θεσσαλονίκης</w:t>
            </w:r>
            <w:r w:rsidR="009A7EA0" w:rsidRPr="009A7EA0">
              <w:rPr>
                <w:webHidden/>
              </w:rPr>
              <w:tab/>
            </w:r>
            <w:r w:rsidR="009A7EA0" w:rsidRPr="009A7EA0">
              <w:rPr>
                <w:webHidden/>
              </w:rPr>
              <w:fldChar w:fldCharType="begin"/>
            </w:r>
            <w:r w:rsidR="009A7EA0" w:rsidRPr="009A7EA0">
              <w:rPr>
                <w:webHidden/>
              </w:rPr>
              <w:instrText xml:space="preserve"> PAGEREF _Toc163644240 \h </w:instrText>
            </w:r>
            <w:r w:rsidR="009A7EA0" w:rsidRPr="009A7EA0">
              <w:rPr>
                <w:webHidden/>
              </w:rPr>
            </w:r>
            <w:r w:rsidR="009A7EA0" w:rsidRPr="009A7EA0">
              <w:rPr>
                <w:webHidden/>
              </w:rPr>
              <w:fldChar w:fldCharType="separate"/>
            </w:r>
            <w:r>
              <w:rPr>
                <w:webHidden/>
              </w:rPr>
              <w:t>19</w:t>
            </w:r>
            <w:r w:rsidR="009A7EA0" w:rsidRPr="009A7EA0">
              <w:rPr>
                <w:webHidden/>
              </w:rPr>
              <w:fldChar w:fldCharType="end"/>
            </w:r>
          </w:hyperlink>
        </w:p>
        <w:p w14:paraId="2A67F798" w14:textId="54F7AB86" w:rsidR="009A7EA0" w:rsidRDefault="007C053D">
          <w:pPr>
            <w:pStyle w:val="16"/>
            <w:rPr>
              <w:rFonts w:asciiTheme="minorHAnsi" w:eastAsiaTheme="minorEastAsia" w:hAnsiTheme="minorHAnsi" w:cstheme="minorBidi"/>
              <w:b w:val="0"/>
              <w:bCs w:val="0"/>
              <w:kern w:val="2"/>
              <w:lang w:eastAsia="el-GR"/>
              <w14:ligatures w14:val="standardContextual"/>
            </w:rPr>
          </w:pPr>
          <w:hyperlink w:anchor="_Toc163644241" w:history="1">
            <w:r w:rsidR="009A7EA0" w:rsidRPr="00E55405">
              <w:rPr>
                <w:rStyle w:val="-"/>
              </w:rPr>
              <w:t>3.</w:t>
            </w:r>
            <w:r w:rsidR="009A7EA0">
              <w:rPr>
                <w:rFonts w:asciiTheme="minorHAnsi" w:eastAsiaTheme="minorEastAsia" w:hAnsiTheme="minorHAnsi" w:cstheme="minorBidi"/>
                <w:b w:val="0"/>
                <w:bCs w:val="0"/>
                <w:kern w:val="2"/>
                <w:lang w:eastAsia="el-GR"/>
                <w14:ligatures w14:val="standardContextual"/>
              </w:rPr>
              <w:tab/>
            </w:r>
            <w:r w:rsidR="009A7EA0" w:rsidRPr="00E55405">
              <w:rPr>
                <w:rStyle w:val="-"/>
              </w:rPr>
              <w:t>ΘΕΜΑΤΑ ΕΝΕΡΓΕΙΑΣ</w:t>
            </w:r>
            <w:r w:rsidR="009A7EA0">
              <w:rPr>
                <w:webHidden/>
              </w:rPr>
              <w:tab/>
            </w:r>
            <w:r w:rsidR="009A7EA0">
              <w:rPr>
                <w:webHidden/>
              </w:rPr>
              <w:fldChar w:fldCharType="begin"/>
            </w:r>
            <w:r w:rsidR="009A7EA0">
              <w:rPr>
                <w:webHidden/>
              </w:rPr>
              <w:instrText xml:space="preserve"> PAGEREF _Toc163644241 \h </w:instrText>
            </w:r>
            <w:r w:rsidR="009A7EA0">
              <w:rPr>
                <w:webHidden/>
              </w:rPr>
            </w:r>
            <w:r w:rsidR="009A7EA0">
              <w:rPr>
                <w:webHidden/>
              </w:rPr>
              <w:fldChar w:fldCharType="separate"/>
            </w:r>
            <w:r>
              <w:rPr>
                <w:webHidden/>
              </w:rPr>
              <w:t>23</w:t>
            </w:r>
            <w:r w:rsidR="009A7EA0">
              <w:rPr>
                <w:webHidden/>
              </w:rPr>
              <w:fldChar w:fldCharType="end"/>
            </w:r>
          </w:hyperlink>
        </w:p>
        <w:p w14:paraId="7192546A" w14:textId="79B1D099" w:rsidR="009A7EA0" w:rsidRPr="009A7EA0" w:rsidRDefault="007C053D" w:rsidP="009A7EA0">
          <w:pPr>
            <w:pStyle w:val="26"/>
            <w:rPr>
              <w:rFonts w:asciiTheme="minorHAnsi" w:eastAsiaTheme="minorEastAsia" w:hAnsiTheme="minorHAnsi" w:cstheme="minorBidi"/>
              <w:kern w:val="2"/>
              <w:lang w:eastAsia="el-GR"/>
              <w14:ligatures w14:val="standardContextual"/>
            </w:rPr>
          </w:pPr>
          <w:hyperlink w:anchor="_Toc163644242" w:history="1">
            <w:r w:rsidR="009A7EA0" w:rsidRPr="009A7EA0">
              <w:rPr>
                <w:rStyle w:val="-"/>
              </w:rPr>
              <w:t>Α. Πρόγραμμα για τη βελτίωση της Ενεργειακής Απόδοσης Επιχειρήσεων του Τριτογενούς Τομέα</w:t>
            </w:r>
            <w:r w:rsidR="009A7EA0" w:rsidRPr="009A7EA0">
              <w:rPr>
                <w:webHidden/>
              </w:rPr>
              <w:tab/>
            </w:r>
            <w:r w:rsidR="009A7EA0" w:rsidRPr="009A7EA0">
              <w:rPr>
                <w:webHidden/>
              </w:rPr>
              <w:fldChar w:fldCharType="begin"/>
            </w:r>
            <w:r w:rsidR="009A7EA0" w:rsidRPr="009A7EA0">
              <w:rPr>
                <w:webHidden/>
              </w:rPr>
              <w:instrText xml:space="preserve"> PAGEREF _Toc163644242 \h </w:instrText>
            </w:r>
            <w:r w:rsidR="009A7EA0" w:rsidRPr="009A7EA0">
              <w:rPr>
                <w:webHidden/>
              </w:rPr>
            </w:r>
            <w:r w:rsidR="009A7EA0" w:rsidRPr="009A7EA0">
              <w:rPr>
                <w:webHidden/>
              </w:rPr>
              <w:fldChar w:fldCharType="separate"/>
            </w:r>
            <w:r>
              <w:rPr>
                <w:webHidden/>
              </w:rPr>
              <w:t>23</w:t>
            </w:r>
            <w:r w:rsidR="009A7EA0" w:rsidRPr="009A7EA0">
              <w:rPr>
                <w:webHidden/>
              </w:rPr>
              <w:fldChar w:fldCharType="end"/>
            </w:r>
          </w:hyperlink>
        </w:p>
        <w:p w14:paraId="15BD4A51" w14:textId="2340EAC7" w:rsidR="009A7EA0" w:rsidRDefault="007C053D">
          <w:pPr>
            <w:pStyle w:val="16"/>
            <w:rPr>
              <w:rFonts w:asciiTheme="minorHAnsi" w:eastAsiaTheme="minorEastAsia" w:hAnsiTheme="minorHAnsi" w:cstheme="minorBidi"/>
              <w:b w:val="0"/>
              <w:bCs w:val="0"/>
              <w:kern w:val="2"/>
              <w:lang w:eastAsia="el-GR"/>
              <w14:ligatures w14:val="standardContextual"/>
            </w:rPr>
          </w:pPr>
          <w:hyperlink w:anchor="_Toc163644243" w:history="1">
            <w:r w:rsidR="009A7EA0" w:rsidRPr="00E55405">
              <w:rPr>
                <w:rStyle w:val="-"/>
              </w:rPr>
              <w:t>4.</w:t>
            </w:r>
            <w:r w:rsidR="009A7EA0">
              <w:rPr>
                <w:rFonts w:asciiTheme="minorHAnsi" w:eastAsiaTheme="minorEastAsia" w:hAnsiTheme="minorHAnsi" w:cstheme="minorBidi"/>
                <w:b w:val="0"/>
                <w:bCs w:val="0"/>
                <w:kern w:val="2"/>
                <w:lang w:eastAsia="el-GR"/>
                <w14:ligatures w14:val="standardContextual"/>
              </w:rPr>
              <w:tab/>
            </w:r>
            <w:r w:rsidR="009A7EA0" w:rsidRPr="00E55405">
              <w:rPr>
                <w:rStyle w:val="-"/>
              </w:rPr>
              <w:t>ΘΕΜΑΤΑ ΥΓΕΙΑΣ &amp; ΑΣΦΑΛΕΙΑΣ ΣΤΗΝ ΕΡΓΑΣΙΑ</w:t>
            </w:r>
            <w:r w:rsidR="009A7EA0">
              <w:rPr>
                <w:webHidden/>
              </w:rPr>
              <w:tab/>
            </w:r>
            <w:r w:rsidR="009A7EA0">
              <w:rPr>
                <w:webHidden/>
              </w:rPr>
              <w:fldChar w:fldCharType="begin"/>
            </w:r>
            <w:r w:rsidR="009A7EA0">
              <w:rPr>
                <w:webHidden/>
              </w:rPr>
              <w:instrText xml:space="preserve"> PAGEREF _Toc163644243 \h </w:instrText>
            </w:r>
            <w:r w:rsidR="009A7EA0">
              <w:rPr>
                <w:webHidden/>
              </w:rPr>
            </w:r>
            <w:r w:rsidR="009A7EA0">
              <w:rPr>
                <w:webHidden/>
              </w:rPr>
              <w:fldChar w:fldCharType="separate"/>
            </w:r>
            <w:r>
              <w:rPr>
                <w:webHidden/>
              </w:rPr>
              <w:t>27</w:t>
            </w:r>
            <w:r w:rsidR="009A7EA0">
              <w:rPr>
                <w:webHidden/>
              </w:rPr>
              <w:fldChar w:fldCharType="end"/>
            </w:r>
          </w:hyperlink>
        </w:p>
        <w:p w14:paraId="19D8B6CE" w14:textId="79C6F573" w:rsidR="009A7EA0" w:rsidRPr="009A7EA0" w:rsidRDefault="007C053D" w:rsidP="009A7EA0">
          <w:pPr>
            <w:pStyle w:val="26"/>
            <w:rPr>
              <w:rFonts w:asciiTheme="minorHAnsi" w:eastAsiaTheme="minorEastAsia" w:hAnsiTheme="minorHAnsi" w:cstheme="minorBidi"/>
              <w:kern w:val="2"/>
              <w:lang w:eastAsia="el-GR"/>
              <w14:ligatures w14:val="standardContextual"/>
            </w:rPr>
          </w:pPr>
          <w:hyperlink w:anchor="_Toc163644244" w:history="1">
            <w:r w:rsidR="009A7EA0" w:rsidRPr="009A7EA0">
              <w:rPr>
                <w:rStyle w:val="-"/>
              </w:rPr>
              <w:t>Α. Θερμογραφικός έλεγχος ηλεκτρολογικών εγκαταστάσεων: Μέτρο πρόληψης ατυχημάτων και ζημιών</w:t>
            </w:r>
            <w:r w:rsidR="009A7EA0" w:rsidRPr="009A7EA0">
              <w:rPr>
                <w:webHidden/>
              </w:rPr>
              <w:tab/>
            </w:r>
            <w:r w:rsidR="009A7EA0" w:rsidRPr="009A7EA0">
              <w:rPr>
                <w:webHidden/>
              </w:rPr>
              <w:fldChar w:fldCharType="begin"/>
            </w:r>
            <w:r w:rsidR="009A7EA0" w:rsidRPr="009A7EA0">
              <w:rPr>
                <w:webHidden/>
              </w:rPr>
              <w:instrText xml:space="preserve"> PAGEREF _Toc163644244 \h </w:instrText>
            </w:r>
            <w:r w:rsidR="009A7EA0" w:rsidRPr="009A7EA0">
              <w:rPr>
                <w:webHidden/>
              </w:rPr>
            </w:r>
            <w:r w:rsidR="009A7EA0" w:rsidRPr="009A7EA0">
              <w:rPr>
                <w:webHidden/>
              </w:rPr>
              <w:fldChar w:fldCharType="separate"/>
            </w:r>
            <w:r>
              <w:rPr>
                <w:webHidden/>
              </w:rPr>
              <w:t>27</w:t>
            </w:r>
            <w:r w:rsidR="009A7EA0" w:rsidRPr="009A7EA0">
              <w:rPr>
                <w:webHidden/>
              </w:rPr>
              <w:fldChar w:fldCharType="end"/>
            </w:r>
          </w:hyperlink>
        </w:p>
        <w:p w14:paraId="6251AC8E" w14:textId="29E9CB36" w:rsidR="001F66DA" w:rsidRPr="001106FF" w:rsidRDefault="008D455D" w:rsidP="009A7EA0">
          <w:pPr>
            <w:pStyle w:val="26"/>
            <w:sectPr w:rsidR="001F66DA" w:rsidRPr="001106FF" w:rsidSect="00C142C6">
              <w:headerReference w:type="default" r:id="rId8"/>
              <w:footerReference w:type="default" r:id="rId9"/>
              <w:headerReference w:type="first" r:id="rId10"/>
              <w:footerReference w:type="first" r:id="rId11"/>
              <w:pgSz w:w="11906" w:h="16838"/>
              <w:pgMar w:top="1843" w:right="1558" w:bottom="1440" w:left="1800" w:header="709" w:footer="708" w:gutter="0"/>
              <w:cols w:space="708"/>
              <w:titlePg/>
              <w:docGrid w:linePitch="360"/>
            </w:sectPr>
          </w:pPr>
          <w:r w:rsidRPr="001106FF">
            <w:fldChar w:fldCharType="end"/>
          </w:r>
        </w:p>
      </w:sdtContent>
    </w:sdt>
    <w:p w14:paraId="44E446B4" w14:textId="73D7371A" w:rsidR="00E273C0" w:rsidRPr="007754C5" w:rsidRDefault="00E273C0" w:rsidP="00B23E60">
      <w:pPr>
        <w:pStyle w:val="10"/>
        <w:numPr>
          <w:ilvl w:val="8"/>
          <w:numId w:val="9"/>
        </w:numPr>
        <w:shd w:val="clear" w:color="auto" w:fill="D9E2F3" w:themeFill="accent1" w:themeFillTint="33"/>
        <w:spacing w:after="120" w:line="360" w:lineRule="auto"/>
        <w:ind w:left="0" w:right="43" w:firstLine="0"/>
        <w:jc w:val="center"/>
      </w:pPr>
      <w:bookmarkStart w:id="0" w:name="_Toc97293135"/>
      <w:bookmarkStart w:id="1" w:name="_Toc145088579"/>
      <w:bookmarkStart w:id="2" w:name="_Toc163644234"/>
      <w:bookmarkStart w:id="3" w:name="_Toc127284520"/>
      <w:r w:rsidRPr="007754C5">
        <w:lastRenderedPageBreak/>
        <w:t xml:space="preserve">ΘΕΜΑΤΑ </w:t>
      </w:r>
      <w:bookmarkEnd w:id="0"/>
      <w:bookmarkEnd w:id="1"/>
      <w:r w:rsidRPr="007754C5">
        <w:t>ΑΝΑΠΤΥΞΙΑΚΩΝ – ΧΡΗΜΑΤΟΔΟΤΙΚΩΝ ΠΡΟΓΡΑΜΜΑΤΩΝ</w:t>
      </w:r>
      <w:bookmarkEnd w:id="2"/>
    </w:p>
    <w:p w14:paraId="3E716387" w14:textId="37B0E90A" w:rsidR="004741B5" w:rsidRPr="007754C5" w:rsidRDefault="00E273C0" w:rsidP="00B23E60">
      <w:pPr>
        <w:pStyle w:val="20"/>
        <w:shd w:val="clear" w:color="auto" w:fill="D9D9D9" w:themeFill="background1" w:themeFillShade="D9"/>
        <w:spacing w:before="0" w:after="120" w:line="360" w:lineRule="auto"/>
        <w:ind w:right="45"/>
        <w:jc w:val="both"/>
        <w:rPr>
          <w:rFonts w:ascii="Times New Roman" w:hAnsi="Times New Roman" w:cs="Times New Roman"/>
          <w:sz w:val="24"/>
          <w:szCs w:val="24"/>
        </w:rPr>
      </w:pPr>
      <w:bookmarkStart w:id="4" w:name="_Toc119053815"/>
      <w:bookmarkStart w:id="5" w:name="_Toc145088580"/>
      <w:bookmarkStart w:id="6" w:name="_Toc163644235"/>
      <w:r w:rsidRPr="007754C5">
        <w:rPr>
          <w:rFonts w:ascii="Times New Roman" w:hAnsi="Times New Roman" w:cs="Times New Roman"/>
          <w:b/>
          <w:bCs/>
          <w:color w:val="auto"/>
          <w:sz w:val="24"/>
          <w:szCs w:val="24"/>
        </w:rPr>
        <w:t xml:space="preserve">Α. </w:t>
      </w:r>
      <w:bookmarkEnd w:id="4"/>
      <w:bookmarkEnd w:id="5"/>
      <w:r w:rsidR="00B64E55" w:rsidRPr="007754C5">
        <w:rPr>
          <w:rFonts w:ascii="Times New Roman" w:hAnsi="Times New Roman" w:cs="Times New Roman"/>
          <w:b/>
          <w:bCs/>
          <w:color w:val="auto"/>
          <w:sz w:val="24"/>
          <w:szCs w:val="24"/>
        </w:rPr>
        <w:t>Δημοσίευση</w:t>
      </w:r>
      <w:r w:rsidR="00FE31F3" w:rsidRPr="007754C5">
        <w:rPr>
          <w:rFonts w:ascii="Times New Roman" w:hAnsi="Times New Roman" w:cs="Times New Roman"/>
          <w:b/>
          <w:bCs/>
          <w:color w:val="auto"/>
          <w:sz w:val="24"/>
          <w:szCs w:val="24"/>
        </w:rPr>
        <w:t xml:space="preserve"> της 3ης</w:t>
      </w:r>
      <w:r w:rsidR="00B64E55" w:rsidRPr="007754C5">
        <w:rPr>
          <w:rFonts w:ascii="Times New Roman" w:hAnsi="Times New Roman" w:cs="Times New Roman"/>
          <w:b/>
          <w:bCs/>
          <w:color w:val="auto"/>
          <w:sz w:val="24"/>
          <w:szCs w:val="24"/>
        </w:rPr>
        <w:t xml:space="preserve"> </w:t>
      </w:r>
      <w:r w:rsidR="00432352" w:rsidRPr="007754C5">
        <w:rPr>
          <w:rFonts w:ascii="Times New Roman" w:hAnsi="Times New Roman" w:cs="Times New Roman"/>
          <w:b/>
          <w:bCs/>
          <w:color w:val="auto"/>
          <w:sz w:val="24"/>
          <w:szCs w:val="24"/>
        </w:rPr>
        <w:t xml:space="preserve">Πρόσκλησης </w:t>
      </w:r>
      <w:r w:rsidR="00FE31F3" w:rsidRPr="007754C5">
        <w:rPr>
          <w:rFonts w:ascii="Times New Roman" w:hAnsi="Times New Roman" w:cs="Times New Roman"/>
          <w:b/>
          <w:bCs/>
          <w:color w:val="auto"/>
          <w:sz w:val="24"/>
          <w:szCs w:val="24"/>
        </w:rPr>
        <w:t xml:space="preserve">υποβολής προτάσεων του προγράμματος </w:t>
      </w:r>
      <w:r w:rsidR="00D06528">
        <w:rPr>
          <w:rFonts w:ascii="Times New Roman" w:hAnsi="Times New Roman" w:cs="Times New Roman"/>
          <w:b/>
          <w:bCs/>
          <w:color w:val="auto"/>
          <w:sz w:val="24"/>
          <w:szCs w:val="24"/>
        </w:rPr>
        <w:t>Ι</w:t>
      </w:r>
      <w:proofErr w:type="spellStart"/>
      <w:r w:rsidR="00FE31F3" w:rsidRPr="007754C5">
        <w:rPr>
          <w:rFonts w:ascii="Times New Roman" w:hAnsi="Times New Roman" w:cs="Times New Roman"/>
          <w:b/>
          <w:bCs/>
          <w:color w:val="auto"/>
          <w:sz w:val="24"/>
          <w:szCs w:val="24"/>
          <w:lang w:val="en-US"/>
        </w:rPr>
        <w:t>nterreg</w:t>
      </w:r>
      <w:proofErr w:type="spellEnd"/>
      <w:r w:rsidR="00FE31F3" w:rsidRPr="007754C5">
        <w:rPr>
          <w:rFonts w:ascii="Times New Roman" w:hAnsi="Times New Roman" w:cs="Times New Roman"/>
          <w:b/>
          <w:bCs/>
          <w:color w:val="auto"/>
          <w:sz w:val="24"/>
          <w:szCs w:val="24"/>
        </w:rPr>
        <w:t xml:space="preserve"> </w:t>
      </w:r>
      <w:r w:rsidR="00FE31F3" w:rsidRPr="007754C5">
        <w:rPr>
          <w:rFonts w:ascii="Times New Roman" w:hAnsi="Times New Roman" w:cs="Times New Roman"/>
          <w:b/>
          <w:bCs/>
          <w:color w:val="auto"/>
          <w:sz w:val="24"/>
          <w:szCs w:val="24"/>
          <w:lang w:val="en-US"/>
        </w:rPr>
        <w:t>Europe</w:t>
      </w:r>
      <w:bookmarkEnd w:id="6"/>
    </w:p>
    <w:p w14:paraId="38EC5EF5" w14:textId="77777777" w:rsidR="00FE31F3" w:rsidRPr="00EF6EC9" w:rsidRDefault="00FE31F3" w:rsidP="00B23E60">
      <w:pPr>
        <w:spacing w:after="120" w:line="360" w:lineRule="auto"/>
        <w:jc w:val="both"/>
        <w:rPr>
          <w:rFonts w:ascii="Times New Roman" w:hAnsi="Times New Roman" w:cs="Times New Roman"/>
          <w:sz w:val="24"/>
          <w:szCs w:val="24"/>
        </w:rPr>
      </w:pPr>
      <w:r w:rsidRPr="00EF6EC9">
        <w:rPr>
          <w:rFonts w:ascii="Times New Roman" w:hAnsi="Times New Roman" w:cs="Times New Roman"/>
          <w:sz w:val="24"/>
          <w:szCs w:val="24"/>
        </w:rPr>
        <w:t xml:space="preserve">Δημοσιεύθηκε η </w:t>
      </w:r>
      <w:r w:rsidRPr="00EF6EC9">
        <w:rPr>
          <w:rFonts w:ascii="Times New Roman" w:hAnsi="Times New Roman" w:cs="Times New Roman"/>
          <w:b/>
          <w:bCs/>
          <w:sz w:val="24"/>
          <w:szCs w:val="24"/>
        </w:rPr>
        <w:t>3</w:t>
      </w:r>
      <w:r w:rsidRPr="00EF6EC9">
        <w:rPr>
          <w:rFonts w:ascii="Times New Roman" w:hAnsi="Times New Roman" w:cs="Times New Roman"/>
          <w:b/>
          <w:bCs/>
          <w:sz w:val="24"/>
          <w:szCs w:val="24"/>
          <w:vertAlign w:val="superscript"/>
        </w:rPr>
        <w:t>η</w:t>
      </w:r>
      <w:r w:rsidRPr="00EF6EC9">
        <w:rPr>
          <w:rFonts w:ascii="Times New Roman" w:hAnsi="Times New Roman" w:cs="Times New Roman"/>
          <w:b/>
          <w:bCs/>
          <w:sz w:val="24"/>
          <w:szCs w:val="24"/>
        </w:rPr>
        <w:t xml:space="preserve"> πρόσκληση</w:t>
      </w:r>
      <w:r w:rsidRPr="00EF6EC9">
        <w:rPr>
          <w:rFonts w:ascii="Times New Roman" w:hAnsi="Times New Roman" w:cs="Times New Roman"/>
          <w:sz w:val="24"/>
          <w:szCs w:val="24"/>
        </w:rPr>
        <w:t xml:space="preserve"> υποβολής προτάσεων έργων του προγράμματος </w:t>
      </w:r>
      <w:r w:rsidRPr="00EF6EC9">
        <w:rPr>
          <w:rFonts w:ascii="Times New Roman" w:hAnsi="Times New Roman" w:cs="Times New Roman"/>
          <w:b/>
          <w:bCs/>
          <w:sz w:val="24"/>
          <w:szCs w:val="24"/>
          <w:lang w:val="en-US"/>
        </w:rPr>
        <w:t>INTERREG</w:t>
      </w:r>
      <w:r w:rsidRPr="00EF6EC9">
        <w:rPr>
          <w:rFonts w:ascii="Times New Roman" w:hAnsi="Times New Roman" w:cs="Times New Roman"/>
          <w:b/>
          <w:bCs/>
          <w:sz w:val="24"/>
          <w:szCs w:val="24"/>
        </w:rPr>
        <w:t xml:space="preserve"> </w:t>
      </w:r>
      <w:r w:rsidRPr="00EF6EC9">
        <w:rPr>
          <w:rFonts w:ascii="Times New Roman" w:hAnsi="Times New Roman" w:cs="Times New Roman"/>
          <w:b/>
          <w:bCs/>
          <w:sz w:val="24"/>
          <w:szCs w:val="24"/>
          <w:lang w:val="en-US"/>
        </w:rPr>
        <w:t>EUROPE</w:t>
      </w:r>
      <w:r w:rsidRPr="00EF6EC9">
        <w:rPr>
          <w:rFonts w:ascii="Times New Roman" w:hAnsi="Times New Roman" w:cs="Times New Roman"/>
          <w:sz w:val="24"/>
          <w:szCs w:val="24"/>
        </w:rPr>
        <w:t xml:space="preserve">, η οποία θα είναι ανοικτή από τις </w:t>
      </w:r>
      <w:r w:rsidRPr="00EF6EC9">
        <w:rPr>
          <w:rFonts w:ascii="Times New Roman" w:hAnsi="Times New Roman" w:cs="Times New Roman"/>
          <w:b/>
          <w:bCs/>
          <w:sz w:val="24"/>
          <w:szCs w:val="24"/>
        </w:rPr>
        <w:t>20 Μαρτίου έως τις 7 Ιουνίου 2024</w:t>
      </w:r>
      <w:r w:rsidRPr="00EF6EC9">
        <w:rPr>
          <w:rFonts w:ascii="Times New Roman" w:hAnsi="Times New Roman" w:cs="Times New Roman"/>
          <w:sz w:val="24"/>
          <w:szCs w:val="24"/>
        </w:rPr>
        <w:t>.</w:t>
      </w:r>
    </w:p>
    <w:p w14:paraId="5F03AD7A" w14:textId="678DC4F3" w:rsidR="00FE31F3" w:rsidRPr="00EF6EC9" w:rsidRDefault="00FE31F3" w:rsidP="00B23E60">
      <w:pPr>
        <w:spacing w:after="120" w:line="360" w:lineRule="auto"/>
        <w:jc w:val="both"/>
        <w:rPr>
          <w:rFonts w:ascii="Times New Roman" w:hAnsi="Times New Roman" w:cs="Times New Roman"/>
          <w:sz w:val="24"/>
          <w:szCs w:val="24"/>
        </w:rPr>
      </w:pPr>
      <w:r w:rsidRPr="00EF6EC9">
        <w:rPr>
          <w:rFonts w:ascii="Times New Roman" w:hAnsi="Times New Roman" w:cs="Times New Roman"/>
          <w:sz w:val="24"/>
          <w:szCs w:val="24"/>
        </w:rPr>
        <w:t xml:space="preserve">Με </w:t>
      </w:r>
      <w:r w:rsidRPr="00EF6EC9">
        <w:rPr>
          <w:rFonts w:ascii="Times New Roman" w:hAnsi="Times New Roman" w:cs="Times New Roman"/>
          <w:b/>
          <w:bCs/>
          <w:sz w:val="24"/>
          <w:szCs w:val="24"/>
        </w:rPr>
        <w:t xml:space="preserve">προϋπολογισμό 130 εκατομμυρίων ευρώ, περίπου έως και το 40% του συνολικού προϋπολογισμού του προγράμματος, </w:t>
      </w:r>
      <w:r w:rsidRPr="00EF6EC9">
        <w:rPr>
          <w:rFonts w:ascii="Times New Roman" w:hAnsi="Times New Roman" w:cs="Times New Roman"/>
          <w:sz w:val="24"/>
          <w:szCs w:val="24"/>
        </w:rPr>
        <w:t xml:space="preserve"> η πρόσκληση αντιπροσωπεύει μια μοναδική ευκαιρία χρηματοδότησης έργων διακρατικής συνεργασίας. Αυτά τα έργα θα συγκεντρώνουν οργανισμούς πολιτικής σημασίας από διάφορες χώρες της Ευρώπης που εργάζονται από κοινού για ένα κοινό θέμα ανάπτυξης </w:t>
      </w:r>
      <w:r w:rsidR="00915D0A" w:rsidRPr="00EF6EC9">
        <w:rPr>
          <w:rFonts w:ascii="Times New Roman" w:hAnsi="Times New Roman" w:cs="Times New Roman"/>
          <w:sz w:val="24"/>
          <w:szCs w:val="24"/>
        </w:rPr>
        <w:t>Π</w:t>
      </w:r>
      <w:r w:rsidRPr="00EF6EC9">
        <w:rPr>
          <w:rFonts w:ascii="Times New Roman" w:hAnsi="Times New Roman" w:cs="Times New Roman"/>
          <w:sz w:val="24"/>
          <w:szCs w:val="24"/>
        </w:rPr>
        <w:t>εριφέρειας. Τα πρώτα τρία έτη των έργων (</w:t>
      </w:r>
      <w:r w:rsidRPr="00EF6EC9">
        <w:rPr>
          <w:rFonts w:ascii="Times New Roman" w:hAnsi="Times New Roman" w:cs="Times New Roman"/>
          <w:sz w:val="24"/>
          <w:szCs w:val="24"/>
          <w:lang w:val="en-US"/>
        </w:rPr>
        <w:t>core</w:t>
      </w:r>
      <w:r w:rsidRPr="00EF6EC9">
        <w:rPr>
          <w:rFonts w:ascii="Times New Roman" w:hAnsi="Times New Roman" w:cs="Times New Roman"/>
          <w:sz w:val="24"/>
          <w:szCs w:val="24"/>
        </w:rPr>
        <w:t xml:space="preserve"> </w:t>
      </w:r>
      <w:r w:rsidRPr="00EF6EC9">
        <w:rPr>
          <w:rFonts w:ascii="Times New Roman" w:hAnsi="Times New Roman" w:cs="Times New Roman"/>
          <w:sz w:val="24"/>
          <w:szCs w:val="24"/>
          <w:lang w:val="en-US"/>
        </w:rPr>
        <w:t>phase</w:t>
      </w:r>
      <w:r w:rsidRPr="00EF6EC9">
        <w:rPr>
          <w:rFonts w:ascii="Times New Roman" w:hAnsi="Times New Roman" w:cs="Times New Roman"/>
          <w:sz w:val="24"/>
          <w:szCs w:val="24"/>
        </w:rPr>
        <w:t>) αφιερώνονται στην ανταλλαγή και μεταφορά εμπειριών μεταξύ των συμμετεχόντων εταίρων με στόχο τη βελτίωση των πολιτικών μέσων που αντιμετωπίζονται από το έργο. Κατά το τέταρτο και τελευταίο έτος (</w:t>
      </w:r>
      <w:r w:rsidRPr="00EF6EC9">
        <w:rPr>
          <w:rFonts w:ascii="Times New Roman" w:hAnsi="Times New Roman" w:cs="Times New Roman"/>
          <w:sz w:val="24"/>
          <w:szCs w:val="24"/>
          <w:lang w:val="en-US"/>
        </w:rPr>
        <w:t>follow</w:t>
      </w:r>
      <w:r w:rsidRPr="00EF6EC9">
        <w:rPr>
          <w:rFonts w:ascii="Times New Roman" w:hAnsi="Times New Roman" w:cs="Times New Roman"/>
          <w:sz w:val="24"/>
          <w:szCs w:val="24"/>
        </w:rPr>
        <w:t>-</w:t>
      </w:r>
      <w:r w:rsidRPr="00EF6EC9">
        <w:rPr>
          <w:rFonts w:ascii="Times New Roman" w:hAnsi="Times New Roman" w:cs="Times New Roman"/>
          <w:sz w:val="24"/>
          <w:szCs w:val="24"/>
          <w:lang w:val="en-US"/>
        </w:rPr>
        <w:t>up</w:t>
      </w:r>
      <w:r w:rsidRPr="00EF6EC9">
        <w:rPr>
          <w:rFonts w:ascii="Times New Roman" w:hAnsi="Times New Roman" w:cs="Times New Roman"/>
          <w:sz w:val="24"/>
          <w:szCs w:val="24"/>
        </w:rPr>
        <w:t xml:space="preserve"> </w:t>
      </w:r>
      <w:r w:rsidRPr="00EF6EC9">
        <w:rPr>
          <w:rFonts w:ascii="Times New Roman" w:hAnsi="Times New Roman" w:cs="Times New Roman"/>
          <w:sz w:val="24"/>
          <w:szCs w:val="24"/>
          <w:lang w:val="en-US"/>
        </w:rPr>
        <w:t>phase</w:t>
      </w:r>
      <w:r w:rsidRPr="00EF6EC9">
        <w:rPr>
          <w:rFonts w:ascii="Times New Roman" w:hAnsi="Times New Roman" w:cs="Times New Roman"/>
          <w:sz w:val="24"/>
          <w:szCs w:val="24"/>
        </w:rPr>
        <w:t xml:space="preserve">), οι περιφέρειες επικεντρώνονται κυρίως στην παρακολούθηση των αποτελεσμάτων και της επίδρασης της συνεργασίας. </w:t>
      </w:r>
    </w:p>
    <w:p w14:paraId="2B22FE4F" w14:textId="77777777" w:rsidR="00FE31F3" w:rsidRPr="00EF6EC9" w:rsidRDefault="00FE31F3" w:rsidP="00B23E60">
      <w:pPr>
        <w:spacing w:after="120" w:line="360" w:lineRule="auto"/>
        <w:jc w:val="both"/>
        <w:rPr>
          <w:rFonts w:ascii="Times New Roman" w:hAnsi="Times New Roman" w:cs="Times New Roman"/>
          <w:sz w:val="24"/>
          <w:szCs w:val="24"/>
        </w:rPr>
      </w:pPr>
      <w:r w:rsidRPr="00EF6EC9">
        <w:rPr>
          <w:rFonts w:ascii="Times New Roman" w:hAnsi="Times New Roman" w:cs="Times New Roman"/>
          <w:sz w:val="24"/>
          <w:szCs w:val="24"/>
        </w:rPr>
        <w:t xml:space="preserve">Το πρόγραμμα δομείται γύρω από μία μόνο διασταυρούμενη προτεραιότητα, το διακρατικό στόχο </w:t>
      </w:r>
      <w:r w:rsidRPr="00EF6EC9">
        <w:rPr>
          <w:rFonts w:ascii="Times New Roman" w:hAnsi="Times New Roman" w:cs="Times New Roman"/>
          <w:b/>
          <w:bCs/>
          <w:sz w:val="24"/>
          <w:szCs w:val="24"/>
        </w:rPr>
        <w:t>«καλύτερη διακυβέρνηση της συνεργασίας» (‘</w:t>
      </w:r>
      <w:r w:rsidRPr="00EF6EC9">
        <w:rPr>
          <w:rFonts w:ascii="Times New Roman" w:hAnsi="Times New Roman" w:cs="Times New Roman"/>
          <w:b/>
          <w:bCs/>
          <w:sz w:val="24"/>
          <w:szCs w:val="24"/>
          <w:lang w:val="en-US"/>
        </w:rPr>
        <w:t>a</w:t>
      </w:r>
      <w:r w:rsidRPr="00EF6EC9">
        <w:rPr>
          <w:rFonts w:ascii="Times New Roman" w:hAnsi="Times New Roman" w:cs="Times New Roman"/>
          <w:b/>
          <w:bCs/>
          <w:sz w:val="24"/>
          <w:szCs w:val="24"/>
        </w:rPr>
        <w:t xml:space="preserve"> </w:t>
      </w:r>
      <w:r w:rsidRPr="00EF6EC9">
        <w:rPr>
          <w:rFonts w:ascii="Times New Roman" w:hAnsi="Times New Roman" w:cs="Times New Roman"/>
          <w:b/>
          <w:bCs/>
          <w:sz w:val="24"/>
          <w:szCs w:val="24"/>
          <w:lang w:val="en-US"/>
        </w:rPr>
        <w:t>better</w:t>
      </w:r>
      <w:r w:rsidRPr="00EF6EC9">
        <w:rPr>
          <w:rFonts w:ascii="Times New Roman" w:hAnsi="Times New Roman" w:cs="Times New Roman"/>
          <w:b/>
          <w:bCs/>
          <w:sz w:val="24"/>
          <w:szCs w:val="24"/>
        </w:rPr>
        <w:t xml:space="preserve"> </w:t>
      </w:r>
      <w:r w:rsidRPr="00EF6EC9">
        <w:rPr>
          <w:rFonts w:ascii="Times New Roman" w:hAnsi="Times New Roman" w:cs="Times New Roman"/>
          <w:b/>
          <w:bCs/>
          <w:sz w:val="24"/>
          <w:szCs w:val="24"/>
          <w:lang w:val="en-US"/>
        </w:rPr>
        <w:t>cooperation</w:t>
      </w:r>
      <w:r w:rsidRPr="00EF6EC9">
        <w:rPr>
          <w:rFonts w:ascii="Times New Roman" w:hAnsi="Times New Roman" w:cs="Times New Roman"/>
          <w:b/>
          <w:bCs/>
          <w:sz w:val="24"/>
          <w:szCs w:val="24"/>
        </w:rPr>
        <w:t xml:space="preserve"> </w:t>
      </w:r>
      <w:r w:rsidRPr="00EF6EC9">
        <w:rPr>
          <w:rFonts w:ascii="Times New Roman" w:hAnsi="Times New Roman" w:cs="Times New Roman"/>
          <w:b/>
          <w:bCs/>
          <w:sz w:val="24"/>
          <w:szCs w:val="24"/>
          <w:lang w:val="en-US"/>
        </w:rPr>
        <w:t>governance</w:t>
      </w:r>
      <w:r w:rsidRPr="00EF6EC9">
        <w:rPr>
          <w:rFonts w:ascii="Times New Roman" w:hAnsi="Times New Roman" w:cs="Times New Roman"/>
          <w:b/>
          <w:bCs/>
          <w:sz w:val="24"/>
          <w:szCs w:val="24"/>
        </w:rPr>
        <w:t>’).</w:t>
      </w:r>
      <w:r w:rsidRPr="00EF6EC9">
        <w:rPr>
          <w:rFonts w:ascii="Times New Roman" w:hAnsi="Times New Roman" w:cs="Times New Roman"/>
          <w:sz w:val="24"/>
          <w:szCs w:val="24"/>
        </w:rPr>
        <w:t xml:space="preserve"> Αυτό σημαίνει ότι οι δικαιούχοι μπορούν να συνεργαστούν σε οποιαδήποτε θέματα κοινής σημασίας που αντιστοιχούν στις περιφερειακές τους ανάγκες, εφόσον αυτό εμπίπτει στο πεδίο εφαρμογής της πολιτικής συνοχής. Αυτό το πεδίο περιλαμβάνει τα θέματα που ορίζονται από τους πολιτικούς στόχους και τους ειδικούς στόχους της πολιτικής συνοχής. </w:t>
      </w:r>
    </w:p>
    <w:p w14:paraId="5B90794F" w14:textId="1D8F86ED" w:rsidR="00B4116D" w:rsidRPr="00EF6EC9" w:rsidRDefault="00FE31F3" w:rsidP="00B23E60">
      <w:pPr>
        <w:spacing w:after="120" w:line="360" w:lineRule="auto"/>
        <w:jc w:val="both"/>
        <w:rPr>
          <w:rFonts w:ascii="Times New Roman" w:hAnsi="Times New Roman" w:cs="Times New Roman"/>
          <w:sz w:val="24"/>
          <w:szCs w:val="24"/>
        </w:rPr>
      </w:pPr>
      <w:r w:rsidRPr="00EF6EC9">
        <w:rPr>
          <w:rFonts w:ascii="Times New Roman" w:hAnsi="Times New Roman" w:cs="Times New Roman"/>
          <w:sz w:val="24"/>
          <w:szCs w:val="24"/>
        </w:rPr>
        <w:t xml:space="preserve">Το πρόγραμμα αναγνωρίζει, επίσης, την ανάγκη συγκέντρωσης πόρων σε αυτές τις πολιτικές περιοχές που είναι πιο σημαντικές και επείγουσες για τις περιφέρειες στην Ευρώπη. Για αυτό το λόγο, το πρόγραμμα σχεδιάζει να επικεντρώσει ενδεικτικά το μεγαλύτερο μέρος του </w:t>
      </w:r>
      <w:r w:rsidRPr="00EF6EC9">
        <w:rPr>
          <w:rFonts w:ascii="Times New Roman" w:hAnsi="Times New Roman" w:cs="Times New Roman"/>
          <w:sz w:val="24"/>
          <w:szCs w:val="24"/>
          <w:u w:val="single"/>
        </w:rPr>
        <w:t>προϋπολογισμού του (80%)</w:t>
      </w:r>
      <w:r w:rsidRPr="00EF6EC9">
        <w:rPr>
          <w:rFonts w:ascii="Times New Roman" w:hAnsi="Times New Roman" w:cs="Times New Roman"/>
          <w:sz w:val="24"/>
          <w:szCs w:val="24"/>
        </w:rPr>
        <w:t xml:space="preserve"> στους θεματικούς τομείς που καλύπτονται από </w:t>
      </w:r>
      <w:r w:rsidRPr="00EF6EC9">
        <w:rPr>
          <w:rFonts w:ascii="Times New Roman" w:hAnsi="Times New Roman" w:cs="Times New Roman"/>
          <w:sz w:val="24"/>
          <w:szCs w:val="24"/>
          <w:u w:val="single"/>
        </w:rPr>
        <w:t>μια (1) επιλογή ειδικών στόχων</w:t>
      </w:r>
      <w:r w:rsidRPr="00EF6EC9">
        <w:rPr>
          <w:rFonts w:ascii="Times New Roman" w:hAnsi="Times New Roman" w:cs="Times New Roman"/>
          <w:sz w:val="24"/>
          <w:szCs w:val="24"/>
        </w:rPr>
        <w:t xml:space="preserve">. </w:t>
      </w:r>
    </w:p>
    <w:p w14:paraId="4DE7169A" w14:textId="77777777" w:rsidR="000C1458" w:rsidRPr="00EF6EC9" w:rsidRDefault="000C1458" w:rsidP="00B23E60">
      <w:pPr>
        <w:spacing w:after="120" w:line="360" w:lineRule="auto"/>
        <w:jc w:val="both"/>
        <w:rPr>
          <w:rFonts w:ascii="Times New Roman" w:hAnsi="Times New Roman" w:cs="Times New Roman"/>
          <w:sz w:val="24"/>
          <w:szCs w:val="24"/>
        </w:rPr>
      </w:pPr>
    </w:p>
    <w:p w14:paraId="7D6D402B" w14:textId="77777777" w:rsidR="000C1458" w:rsidRPr="00EF6EC9" w:rsidRDefault="000C1458" w:rsidP="00B23E60">
      <w:pPr>
        <w:spacing w:after="120" w:line="360" w:lineRule="auto"/>
        <w:jc w:val="both"/>
        <w:rPr>
          <w:rFonts w:ascii="Times New Roman" w:hAnsi="Times New Roman" w:cs="Times New Roman"/>
          <w:sz w:val="24"/>
          <w:szCs w:val="24"/>
        </w:rPr>
      </w:pPr>
    </w:p>
    <w:p w14:paraId="4FDD6479" w14:textId="77777777" w:rsidR="00FE31F3" w:rsidRPr="00EF6EC9" w:rsidRDefault="00FE31F3" w:rsidP="00B23E60">
      <w:pPr>
        <w:spacing w:after="120" w:line="360" w:lineRule="auto"/>
        <w:jc w:val="both"/>
        <w:rPr>
          <w:rFonts w:ascii="Times New Roman" w:hAnsi="Times New Roman" w:cs="Times New Roman"/>
          <w:b/>
          <w:bCs/>
          <w:sz w:val="24"/>
          <w:szCs w:val="24"/>
          <w:u w:val="single"/>
        </w:rPr>
      </w:pPr>
      <w:r w:rsidRPr="00EF6EC9">
        <w:rPr>
          <w:rFonts w:ascii="Times New Roman" w:hAnsi="Times New Roman" w:cs="Times New Roman"/>
          <w:b/>
          <w:bCs/>
          <w:sz w:val="24"/>
          <w:szCs w:val="24"/>
          <w:u w:val="single"/>
        </w:rPr>
        <w:lastRenderedPageBreak/>
        <w:t xml:space="preserve">Ποιοι μπορούν να υποβάλουν αίτηση; </w:t>
      </w:r>
    </w:p>
    <w:p w14:paraId="7B6453FD" w14:textId="77777777" w:rsidR="00FE31F3" w:rsidRPr="00EF6EC9" w:rsidRDefault="00FE31F3" w:rsidP="00B23E60">
      <w:pPr>
        <w:spacing w:after="120" w:line="360" w:lineRule="auto"/>
        <w:jc w:val="both"/>
        <w:rPr>
          <w:rFonts w:ascii="Times New Roman" w:hAnsi="Times New Roman" w:cs="Times New Roman"/>
          <w:sz w:val="24"/>
          <w:szCs w:val="24"/>
        </w:rPr>
      </w:pPr>
      <w:r w:rsidRPr="00EF6EC9">
        <w:rPr>
          <w:rFonts w:ascii="Times New Roman" w:hAnsi="Times New Roman" w:cs="Times New Roman"/>
          <w:sz w:val="24"/>
          <w:szCs w:val="24"/>
        </w:rPr>
        <w:t>Οι ακόλουθοι οργανισμοί είναι επιλέξιμοι:</w:t>
      </w:r>
    </w:p>
    <w:p w14:paraId="52F70F8A" w14:textId="1F4580F6" w:rsidR="00FE31F3" w:rsidRPr="00EF6EC9" w:rsidRDefault="00FE31F3" w:rsidP="00B23E60">
      <w:pPr>
        <w:pStyle w:val="a7"/>
        <w:numPr>
          <w:ilvl w:val="0"/>
          <w:numId w:val="34"/>
        </w:numPr>
        <w:spacing w:after="120" w:line="360" w:lineRule="auto"/>
        <w:jc w:val="both"/>
        <w:rPr>
          <w:rFonts w:ascii="Times New Roman" w:hAnsi="Times New Roman" w:cs="Times New Roman"/>
          <w:sz w:val="24"/>
          <w:szCs w:val="24"/>
        </w:rPr>
      </w:pPr>
      <w:proofErr w:type="spellStart"/>
      <w:r w:rsidRPr="00EF6EC9">
        <w:rPr>
          <w:rFonts w:ascii="Times New Roman" w:hAnsi="Times New Roman" w:cs="Times New Roman"/>
          <w:sz w:val="24"/>
          <w:szCs w:val="24"/>
        </w:rPr>
        <w:t>Δημόσιες</w:t>
      </w:r>
      <w:proofErr w:type="spellEnd"/>
      <w:r w:rsidRPr="00EF6EC9">
        <w:rPr>
          <w:rFonts w:ascii="Times New Roman" w:hAnsi="Times New Roman" w:cs="Times New Roman"/>
          <w:sz w:val="24"/>
          <w:szCs w:val="24"/>
        </w:rPr>
        <w:t xml:space="preserve"> α</w:t>
      </w:r>
      <w:proofErr w:type="spellStart"/>
      <w:r w:rsidRPr="00EF6EC9">
        <w:rPr>
          <w:rFonts w:ascii="Times New Roman" w:hAnsi="Times New Roman" w:cs="Times New Roman"/>
          <w:sz w:val="24"/>
          <w:szCs w:val="24"/>
        </w:rPr>
        <w:t>ρχές</w:t>
      </w:r>
      <w:proofErr w:type="spellEnd"/>
      <w:r w:rsidRPr="00EF6EC9">
        <w:rPr>
          <w:rFonts w:ascii="Times New Roman" w:hAnsi="Times New Roman" w:cs="Times New Roman"/>
          <w:sz w:val="24"/>
          <w:szCs w:val="24"/>
        </w:rPr>
        <w:t xml:space="preserve"> </w:t>
      </w:r>
    </w:p>
    <w:p w14:paraId="6B1BFA12" w14:textId="658D7B4F" w:rsidR="00FE31F3" w:rsidRPr="00EF6EC9" w:rsidRDefault="00FE31F3" w:rsidP="00B23E60">
      <w:pPr>
        <w:pStyle w:val="a7"/>
        <w:numPr>
          <w:ilvl w:val="0"/>
          <w:numId w:val="34"/>
        </w:numPr>
        <w:spacing w:after="120" w:line="360" w:lineRule="auto"/>
        <w:jc w:val="both"/>
        <w:rPr>
          <w:rFonts w:ascii="Times New Roman" w:hAnsi="Times New Roman" w:cs="Times New Roman"/>
          <w:sz w:val="24"/>
          <w:szCs w:val="24"/>
        </w:rPr>
      </w:pPr>
      <w:proofErr w:type="spellStart"/>
      <w:r w:rsidRPr="00EF6EC9">
        <w:rPr>
          <w:rFonts w:ascii="Times New Roman" w:hAnsi="Times New Roman" w:cs="Times New Roman"/>
          <w:sz w:val="24"/>
          <w:szCs w:val="24"/>
        </w:rPr>
        <w:t>Νομικά</w:t>
      </w:r>
      <w:proofErr w:type="spellEnd"/>
      <w:r w:rsidRPr="00EF6EC9">
        <w:rPr>
          <w:rFonts w:ascii="Times New Roman" w:hAnsi="Times New Roman" w:cs="Times New Roman"/>
          <w:sz w:val="24"/>
          <w:szCs w:val="24"/>
        </w:rPr>
        <w:t xml:space="preserve"> π</w:t>
      </w:r>
      <w:proofErr w:type="spellStart"/>
      <w:r w:rsidRPr="00EF6EC9">
        <w:rPr>
          <w:rFonts w:ascii="Times New Roman" w:hAnsi="Times New Roman" w:cs="Times New Roman"/>
          <w:sz w:val="24"/>
          <w:szCs w:val="24"/>
        </w:rPr>
        <w:t>ρόσω</w:t>
      </w:r>
      <w:proofErr w:type="spellEnd"/>
      <w:r w:rsidRPr="00EF6EC9">
        <w:rPr>
          <w:rFonts w:ascii="Times New Roman" w:hAnsi="Times New Roman" w:cs="Times New Roman"/>
          <w:sz w:val="24"/>
          <w:szCs w:val="24"/>
        </w:rPr>
        <w:t xml:space="preserve">πα </w:t>
      </w:r>
      <w:proofErr w:type="spellStart"/>
      <w:r w:rsidRPr="00EF6EC9">
        <w:rPr>
          <w:rFonts w:ascii="Times New Roman" w:hAnsi="Times New Roman" w:cs="Times New Roman"/>
          <w:sz w:val="24"/>
          <w:szCs w:val="24"/>
        </w:rPr>
        <w:t>δημοσίου</w:t>
      </w:r>
      <w:proofErr w:type="spellEnd"/>
      <w:r w:rsidRPr="00EF6EC9">
        <w:rPr>
          <w:rFonts w:ascii="Times New Roman" w:hAnsi="Times New Roman" w:cs="Times New Roman"/>
          <w:sz w:val="24"/>
          <w:szCs w:val="24"/>
        </w:rPr>
        <w:t xml:space="preserve"> </w:t>
      </w:r>
      <w:proofErr w:type="spellStart"/>
      <w:r w:rsidRPr="00EF6EC9">
        <w:rPr>
          <w:rFonts w:ascii="Times New Roman" w:hAnsi="Times New Roman" w:cs="Times New Roman"/>
          <w:sz w:val="24"/>
          <w:szCs w:val="24"/>
        </w:rPr>
        <w:t>δικ</w:t>
      </w:r>
      <w:proofErr w:type="spellEnd"/>
      <w:r w:rsidRPr="00EF6EC9">
        <w:rPr>
          <w:rFonts w:ascii="Times New Roman" w:hAnsi="Times New Roman" w:cs="Times New Roman"/>
          <w:sz w:val="24"/>
          <w:szCs w:val="24"/>
        </w:rPr>
        <w:t>αίου</w:t>
      </w:r>
    </w:p>
    <w:p w14:paraId="2B5575AF" w14:textId="54152A8B" w:rsidR="00FE31F3" w:rsidRPr="00EF6EC9" w:rsidRDefault="00FE31F3" w:rsidP="00B23E60">
      <w:pPr>
        <w:pStyle w:val="a7"/>
        <w:numPr>
          <w:ilvl w:val="0"/>
          <w:numId w:val="34"/>
        </w:numPr>
        <w:spacing w:after="120" w:line="360" w:lineRule="auto"/>
        <w:jc w:val="both"/>
        <w:rPr>
          <w:rFonts w:ascii="Times New Roman" w:hAnsi="Times New Roman" w:cs="Times New Roman"/>
          <w:sz w:val="24"/>
          <w:szCs w:val="24"/>
        </w:rPr>
      </w:pPr>
      <w:proofErr w:type="spellStart"/>
      <w:r w:rsidRPr="00EF6EC9">
        <w:rPr>
          <w:rFonts w:ascii="Times New Roman" w:hAnsi="Times New Roman" w:cs="Times New Roman"/>
          <w:sz w:val="24"/>
          <w:szCs w:val="24"/>
        </w:rPr>
        <w:t>Ιδιωτικοί</w:t>
      </w:r>
      <w:proofErr w:type="spellEnd"/>
      <w:r w:rsidRPr="00EF6EC9">
        <w:rPr>
          <w:rFonts w:ascii="Times New Roman" w:hAnsi="Times New Roman" w:cs="Times New Roman"/>
          <w:sz w:val="24"/>
          <w:szCs w:val="24"/>
        </w:rPr>
        <w:t xml:space="preserve"> </w:t>
      </w:r>
      <w:proofErr w:type="spellStart"/>
      <w:r w:rsidRPr="00EF6EC9">
        <w:rPr>
          <w:rFonts w:ascii="Times New Roman" w:hAnsi="Times New Roman" w:cs="Times New Roman"/>
          <w:sz w:val="24"/>
          <w:szCs w:val="24"/>
        </w:rPr>
        <w:t>μη</w:t>
      </w:r>
      <w:proofErr w:type="spellEnd"/>
      <w:r w:rsidRPr="00EF6EC9">
        <w:rPr>
          <w:rFonts w:ascii="Times New Roman" w:hAnsi="Times New Roman" w:cs="Times New Roman"/>
          <w:sz w:val="24"/>
          <w:szCs w:val="24"/>
        </w:rPr>
        <w:t xml:space="preserve"> </w:t>
      </w:r>
      <w:proofErr w:type="spellStart"/>
      <w:r w:rsidRPr="00EF6EC9">
        <w:rPr>
          <w:rFonts w:ascii="Times New Roman" w:hAnsi="Times New Roman" w:cs="Times New Roman"/>
          <w:sz w:val="24"/>
          <w:szCs w:val="24"/>
        </w:rPr>
        <w:t>κερδοσκο</w:t>
      </w:r>
      <w:proofErr w:type="spellEnd"/>
      <w:r w:rsidRPr="00EF6EC9">
        <w:rPr>
          <w:rFonts w:ascii="Times New Roman" w:hAnsi="Times New Roman" w:cs="Times New Roman"/>
          <w:sz w:val="24"/>
          <w:szCs w:val="24"/>
        </w:rPr>
        <w:t xml:space="preserve">πικοί </w:t>
      </w:r>
      <w:proofErr w:type="spellStart"/>
      <w:r w:rsidRPr="00EF6EC9">
        <w:rPr>
          <w:rFonts w:ascii="Times New Roman" w:hAnsi="Times New Roman" w:cs="Times New Roman"/>
          <w:sz w:val="24"/>
          <w:szCs w:val="24"/>
        </w:rPr>
        <w:t>οργ</w:t>
      </w:r>
      <w:proofErr w:type="spellEnd"/>
      <w:r w:rsidRPr="00EF6EC9">
        <w:rPr>
          <w:rFonts w:ascii="Times New Roman" w:hAnsi="Times New Roman" w:cs="Times New Roman"/>
          <w:sz w:val="24"/>
          <w:szCs w:val="24"/>
        </w:rPr>
        <w:t>ανισμοί</w:t>
      </w:r>
    </w:p>
    <w:p w14:paraId="089078D8" w14:textId="77777777" w:rsidR="00FE31F3" w:rsidRPr="00EF6EC9" w:rsidRDefault="00FE31F3" w:rsidP="00B23E60">
      <w:pPr>
        <w:spacing w:after="120" w:line="360" w:lineRule="auto"/>
        <w:jc w:val="both"/>
        <w:rPr>
          <w:rFonts w:ascii="Times New Roman" w:hAnsi="Times New Roman" w:cs="Times New Roman"/>
          <w:sz w:val="24"/>
          <w:szCs w:val="24"/>
        </w:rPr>
      </w:pPr>
      <w:r w:rsidRPr="00EF6EC9">
        <w:rPr>
          <w:rFonts w:ascii="Times New Roman" w:hAnsi="Times New Roman" w:cs="Times New Roman"/>
          <w:sz w:val="24"/>
          <w:szCs w:val="24"/>
        </w:rPr>
        <w:t xml:space="preserve">Η </w:t>
      </w:r>
      <w:r w:rsidRPr="00EF6EC9">
        <w:rPr>
          <w:rFonts w:ascii="Times New Roman" w:hAnsi="Times New Roman" w:cs="Times New Roman"/>
          <w:b/>
          <w:bCs/>
          <w:sz w:val="24"/>
          <w:szCs w:val="24"/>
        </w:rPr>
        <w:t>γεωγραφική κάλυψη</w:t>
      </w:r>
      <w:r w:rsidRPr="00EF6EC9">
        <w:rPr>
          <w:rFonts w:ascii="Times New Roman" w:hAnsi="Times New Roman" w:cs="Times New Roman"/>
          <w:sz w:val="24"/>
          <w:szCs w:val="24"/>
        </w:rPr>
        <w:t xml:space="preserve"> του προγράμματος καλύπτει το σύνολο του εδάφους της Ευρωπαϊκής Ένωσης με τα 27 κράτη μέλη της, συμπεριλαμβανομένων των νησιωτικών και απόκεντρων περιοχών. Επιπλέον, η Αλβανία, η Βοσνία και Ερζεγοβίνη, η Μολδαβία, το Μαυροβούνιο, η Βόρεια Μακεδονία, η Νορβηγία, η Σερβία, η Ελβετία και η Ουκρανία είναι πλήρη μέλη του προγράμματος και οργανισμοί από αυτές τις χώρες είναι επιλέξιμοι να συμμετάσχουν σε έργα. Εταίροι από άλλες χώρες μπορούν να συμμετέχουν με δικά τους έξοδα.</w:t>
      </w:r>
    </w:p>
    <w:p w14:paraId="7F35B579" w14:textId="508AB712" w:rsidR="000064D4" w:rsidRPr="00EF6EC9" w:rsidRDefault="00FE31F3" w:rsidP="00B23E60">
      <w:pPr>
        <w:spacing w:after="120" w:line="360" w:lineRule="auto"/>
        <w:jc w:val="both"/>
        <w:rPr>
          <w:rFonts w:ascii="Times New Roman" w:hAnsi="Times New Roman" w:cs="Times New Roman"/>
          <w:sz w:val="24"/>
          <w:szCs w:val="24"/>
        </w:rPr>
      </w:pPr>
      <w:r w:rsidRPr="00EF6EC9">
        <w:rPr>
          <w:rFonts w:ascii="Times New Roman" w:hAnsi="Times New Roman" w:cs="Times New Roman"/>
          <w:sz w:val="24"/>
          <w:szCs w:val="24"/>
        </w:rPr>
        <w:t xml:space="preserve">Οι προτάσεις των έργων θα πρέπει να περιλαμβάνουν εταίρους από </w:t>
      </w:r>
      <w:r w:rsidRPr="00EF6EC9">
        <w:rPr>
          <w:rFonts w:ascii="Times New Roman" w:hAnsi="Times New Roman" w:cs="Times New Roman"/>
          <w:sz w:val="24"/>
          <w:szCs w:val="24"/>
          <w:u w:val="single"/>
        </w:rPr>
        <w:t>τουλάχιστον τρεις (3) χώρες, από τις οποίες τουλάχιστον δύο (2) πρέπει να είναι δικαιούχοι από κράτη μέλη της ΕΕ.</w:t>
      </w:r>
      <w:r w:rsidRPr="00EF6EC9">
        <w:rPr>
          <w:rFonts w:ascii="Times New Roman" w:hAnsi="Times New Roman" w:cs="Times New Roman"/>
          <w:sz w:val="24"/>
          <w:szCs w:val="24"/>
        </w:rPr>
        <w:t xml:space="preserve"> Επιπλέον, το </w:t>
      </w:r>
      <w:r w:rsidRPr="00EF6EC9">
        <w:rPr>
          <w:rFonts w:ascii="Times New Roman" w:hAnsi="Times New Roman" w:cs="Times New Roman"/>
          <w:sz w:val="24"/>
          <w:szCs w:val="24"/>
          <w:lang w:val="en-US"/>
        </w:rPr>
        <w:t>INTERREG</w:t>
      </w:r>
      <w:r w:rsidRPr="00EF6EC9">
        <w:rPr>
          <w:rFonts w:ascii="Times New Roman" w:hAnsi="Times New Roman" w:cs="Times New Roman"/>
          <w:sz w:val="24"/>
          <w:szCs w:val="24"/>
        </w:rPr>
        <w:t xml:space="preserve"> </w:t>
      </w:r>
      <w:r w:rsidRPr="00EF6EC9">
        <w:rPr>
          <w:rFonts w:ascii="Times New Roman" w:hAnsi="Times New Roman" w:cs="Times New Roman"/>
          <w:sz w:val="24"/>
          <w:szCs w:val="24"/>
          <w:lang w:val="en-US"/>
        </w:rPr>
        <w:t>EUROPE</w:t>
      </w:r>
      <w:r w:rsidRPr="00EF6EC9">
        <w:rPr>
          <w:rFonts w:ascii="Times New Roman" w:hAnsi="Times New Roman" w:cs="Times New Roman"/>
          <w:sz w:val="24"/>
          <w:szCs w:val="24"/>
        </w:rPr>
        <w:t xml:space="preserve"> απαιτεί μια ευρεία γεωγραφική κάλυψη από όλες τις αιτήσεις. Επομένως, για να είναι επιλέξιμες στην 3</w:t>
      </w:r>
      <w:r w:rsidRPr="00EF6EC9">
        <w:rPr>
          <w:rFonts w:ascii="Times New Roman" w:hAnsi="Times New Roman" w:cs="Times New Roman"/>
          <w:sz w:val="24"/>
          <w:szCs w:val="24"/>
          <w:vertAlign w:val="superscript"/>
        </w:rPr>
        <w:t>η</w:t>
      </w:r>
      <w:r w:rsidRPr="00EF6EC9">
        <w:rPr>
          <w:rFonts w:ascii="Times New Roman" w:hAnsi="Times New Roman" w:cs="Times New Roman"/>
          <w:sz w:val="24"/>
          <w:szCs w:val="24"/>
        </w:rPr>
        <w:t xml:space="preserve"> πρόσκληση, οι υποβληθείσες αιτήσεις πρέπει να διασφαλίσουν ότι τουλάχιστον τέσσερις από τις πέντε περιοχές, που αναφέρονται παρακάτω είναι αντιπροσωπευμένες στο εταιρικό σχήμα με τουλάχιστον έναν εταίρο του έργου:</w:t>
      </w:r>
      <w:r w:rsidRPr="00EF6EC9">
        <w:rPr>
          <w:rFonts w:ascii="Times New Roman" w:hAnsi="Times New Roman" w:cs="Times New Roman"/>
          <w:i/>
          <w:iCs/>
          <w:sz w:val="24"/>
          <w:szCs w:val="24"/>
        </w:rPr>
        <w:t xml:space="preserve"> </w:t>
      </w:r>
    </w:p>
    <w:tbl>
      <w:tblPr>
        <w:tblStyle w:val="ab"/>
        <w:tblW w:w="0" w:type="auto"/>
        <w:jc w:val="center"/>
        <w:tblLook w:val="04A0" w:firstRow="1" w:lastRow="0" w:firstColumn="1" w:lastColumn="0" w:noHBand="0" w:noVBand="1"/>
      </w:tblPr>
      <w:tblGrid>
        <w:gridCol w:w="2122"/>
        <w:gridCol w:w="6416"/>
      </w:tblGrid>
      <w:tr w:rsidR="00915D0A" w:rsidRPr="00EF6EC9" w14:paraId="1F68EFE6" w14:textId="77777777" w:rsidTr="000947A0">
        <w:trPr>
          <w:trHeight w:val="114"/>
          <w:jc w:val="center"/>
        </w:trPr>
        <w:tc>
          <w:tcPr>
            <w:tcW w:w="2122" w:type="dxa"/>
            <w:shd w:val="clear" w:color="auto" w:fill="000000" w:themeFill="text1"/>
            <w:vAlign w:val="center"/>
          </w:tcPr>
          <w:p w14:paraId="00B3728F" w14:textId="4FC367F8" w:rsidR="00915D0A" w:rsidRPr="00EF6EC9" w:rsidRDefault="00915D0A" w:rsidP="00B23E60">
            <w:pPr>
              <w:spacing w:after="120" w:line="360" w:lineRule="auto"/>
              <w:jc w:val="center"/>
              <w:rPr>
                <w:rFonts w:ascii="Times New Roman" w:hAnsi="Times New Roman" w:cs="Times New Roman"/>
                <w:lang w:val="en-US"/>
              </w:rPr>
            </w:pPr>
            <w:r w:rsidRPr="00EF6EC9">
              <w:rPr>
                <w:rFonts w:ascii="Times New Roman" w:hAnsi="Times New Roman" w:cs="Times New Roman"/>
                <w:lang w:val="en-US"/>
              </w:rPr>
              <w:t>Geographical areas</w:t>
            </w:r>
          </w:p>
        </w:tc>
        <w:tc>
          <w:tcPr>
            <w:tcW w:w="6416" w:type="dxa"/>
            <w:shd w:val="clear" w:color="auto" w:fill="000000" w:themeFill="text1"/>
            <w:vAlign w:val="center"/>
          </w:tcPr>
          <w:p w14:paraId="7F3E9862" w14:textId="2CC16FE6" w:rsidR="00915D0A" w:rsidRPr="00EF6EC9" w:rsidRDefault="00915D0A" w:rsidP="00B23E60">
            <w:pPr>
              <w:spacing w:after="120" w:line="360" w:lineRule="auto"/>
              <w:jc w:val="center"/>
              <w:rPr>
                <w:rFonts w:ascii="Times New Roman" w:hAnsi="Times New Roman" w:cs="Times New Roman"/>
                <w:lang w:val="en-US"/>
              </w:rPr>
            </w:pPr>
            <w:r w:rsidRPr="00EF6EC9">
              <w:rPr>
                <w:rFonts w:ascii="Times New Roman" w:hAnsi="Times New Roman" w:cs="Times New Roman"/>
                <w:lang w:val="en-US"/>
              </w:rPr>
              <w:t>Countries covered</w:t>
            </w:r>
          </w:p>
        </w:tc>
      </w:tr>
      <w:tr w:rsidR="00915D0A" w:rsidRPr="007C053D" w14:paraId="47F0A593" w14:textId="77777777" w:rsidTr="000947A0">
        <w:trPr>
          <w:trHeight w:val="589"/>
          <w:jc w:val="center"/>
        </w:trPr>
        <w:tc>
          <w:tcPr>
            <w:tcW w:w="2122" w:type="dxa"/>
          </w:tcPr>
          <w:p w14:paraId="17C81928" w14:textId="3F50EF1F" w:rsidR="00915D0A" w:rsidRPr="00EF6EC9" w:rsidRDefault="00915D0A" w:rsidP="00B23E60">
            <w:pPr>
              <w:spacing w:after="120" w:line="360" w:lineRule="auto"/>
              <w:jc w:val="center"/>
              <w:rPr>
                <w:rFonts w:ascii="Times New Roman" w:hAnsi="Times New Roman" w:cs="Times New Roman"/>
                <w:b/>
                <w:bCs/>
                <w:lang w:val="en-US"/>
              </w:rPr>
            </w:pPr>
            <w:r w:rsidRPr="00EF6EC9">
              <w:rPr>
                <w:rFonts w:ascii="Times New Roman" w:hAnsi="Times New Roman" w:cs="Times New Roman"/>
                <w:b/>
                <w:bCs/>
                <w:lang w:val="en-US"/>
              </w:rPr>
              <w:t>North</w:t>
            </w:r>
          </w:p>
        </w:tc>
        <w:tc>
          <w:tcPr>
            <w:tcW w:w="6416" w:type="dxa"/>
          </w:tcPr>
          <w:p w14:paraId="7279DBC2" w14:textId="09F50C63" w:rsidR="00915D0A" w:rsidRPr="00EF6EC9" w:rsidRDefault="000064D4" w:rsidP="00B23E60">
            <w:pPr>
              <w:spacing w:after="120" w:line="360" w:lineRule="auto"/>
              <w:rPr>
                <w:rFonts w:ascii="Times New Roman" w:hAnsi="Times New Roman" w:cs="Times New Roman"/>
                <w:lang w:val="en-US"/>
              </w:rPr>
            </w:pPr>
            <w:r w:rsidRPr="00EF6EC9">
              <w:rPr>
                <w:rFonts w:ascii="Times New Roman" w:hAnsi="Times New Roman" w:cs="Times New Roman"/>
                <w:lang w:val="en-US"/>
              </w:rPr>
              <w:t>Denmark, Estonia, Finland, Germany, Latvia, Lithuania, Norway, Sweden</w:t>
            </w:r>
          </w:p>
        </w:tc>
      </w:tr>
      <w:tr w:rsidR="00915D0A" w:rsidRPr="007C053D" w14:paraId="40610895" w14:textId="77777777" w:rsidTr="000947A0">
        <w:trPr>
          <w:trHeight w:val="559"/>
          <w:jc w:val="center"/>
        </w:trPr>
        <w:tc>
          <w:tcPr>
            <w:tcW w:w="2122" w:type="dxa"/>
          </w:tcPr>
          <w:p w14:paraId="760CDB3B" w14:textId="7CC9D1A1" w:rsidR="00915D0A" w:rsidRPr="00EF6EC9" w:rsidRDefault="00915D0A" w:rsidP="00B23E60">
            <w:pPr>
              <w:spacing w:after="120" w:line="360" w:lineRule="auto"/>
              <w:jc w:val="center"/>
              <w:rPr>
                <w:rFonts w:ascii="Times New Roman" w:hAnsi="Times New Roman" w:cs="Times New Roman"/>
                <w:b/>
                <w:bCs/>
                <w:lang w:val="en-US"/>
              </w:rPr>
            </w:pPr>
            <w:r w:rsidRPr="00EF6EC9">
              <w:rPr>
                <w:rFonts w:ascii="Times New Roman" w:hAnsi="Times New Roman" w:cs="Times New Roman"/>
                <w:b/>
                <w:bCs/>
                <w:lang w:val="en-US"/>
              </w:rPr>
              <w:t>East</w:t>
            </w:r>
          </w:p>
        </w:tc>
        <w:tc>
          <w:tcPr>
            <w:tcW w:w="6416" w:type="dxa"/>
          </w:tcPr>
          <w:p w14:paraId="664356AD" w14:textId="66C405D4" w:rsidR="00915D0A" w:rsidRPr="00EF6EC9" w:rsidRDefault="000064D4" w:rsidP="00B23E60">
            <w:pPr>
              <w:spacing w:after="120" w:line="360" w:lineRule="auto"/>
              <w:rPr>
                <w:rFonts w:ascii="Times New Roman" w:hAnsi="Times New Roman" w:cs="Times New Roman"/>
                <w:lang w:val="en-US"/>
              </w:rPr>
            </w:pPr>
            <w:r w:rsidRPr="00EF6EC9">
              <w:rPr>
                <w:rFonts w:ascii="Times New Roman" w:hAnsi="Times New Roman" w:cs="Times New Roman"/>
                <w:lang w:val="en-US"/>
              </w:rPr>
              <w:t>Austria, Bulgaria, Czech Republic, Hungary, Poland, Romania, Slovakia, Slovenia</w:t>
            </w:r>
          </w:p>
        </w:tc>
      </w:tr>
      <w:tr w:rsidR="00915D0A" w:rsidRPr="007C053D" w14:paraId="2C4C1D95" w14:textId="77777777" w:rsidTr="000947A0">
        <w:trPr>
          <w:trHeight w:val="246"/>
          <w:jc w:val="center"/>
        </w:trPr>
        <w:tc>
          <w:tcPr>
            <w:tcW w:w="2122" w:type="dxa"/>
          </w:tcPr>
          <w:p w14:paraId="65931EE2" w14:textId="4571DADC" w:rsidR="00915D0A" w:rsidRPr="00EF6EC9" w:rsidRDefault="00915D0A" w:rsidP="00B23E60">
            <w:pPr>
              <w:spacing w:after="120" w:line="360" w:lineRule="auto"/>
              <w:jc w:val="center"/>
              <w:rPr>
                <w:rFonts w:ascii="Times New Roman" w:hAnsi="Times New Roman" w:cs="Times New Roman"/>
                <w:b/>
                <w:bCs/>
                <w:lang w:val="en-US"/>
              </w:rPr>
            </w:pPr>
            <w:r w:rsidRPr="00EF6EC9">
              <w:rPr>
                <w:rFonts w:ascii="Times New Roman" w:hAnsi="Times New Roman" w:cs="Times New Roman"/>
                <w:b/>
                <w:bCs/>
                <w:lang w:val="en-US"/>
              </w:rPr>
              <w:t>South</w:t>
            </w:r>
          </w:p>
        </w:tc>
        <w:tc>
          <w:tcPr>
            <w:tcW w:w="6416" w:type="dxa"/>
          </w:tcPr>
          <w:p w14:paraId="5814AD60" w14:textId="0867B732" w:rsidR="00915D0A" w:rsidRPr="00EF6EC9" w:rsidRDefault="000064D4" w:rsidP="00B23E60">
            <w:pPr>
              <w:spacing w:after="120" w:line="360" w:lineRule="auto"/>
              <w:rPr>
                <w:rFonts w:ascii="Times New Roman" w:hAnsi="Times New Roman" w:cs="Times New Roman"/>
                <w:lang w:val="en-US"/>
              </w:rPr>
            </w:pPr>
            <w:r w:rsidRPr="00EF6EC9">
              <w:rPr>
                <w:rFonts w:ascii="Times New Roman" w:hAnsi="Times New Roman" w:cs="Times New Roman"/>
                <w:lang w:val="en-US"/>
              </w:rPr>
              <w:t>Croatia, Cyprus, Greece, Italy, Malta, Portugal, Spain</w:t>
            </w:r>
          </w:p>
        </w:tc>
      </w:tr>
      <w:tr w:rsidR="00915D0A" w:rsidRPr="007C053D" w14:paraId="78C2859D" w14:textId="77777777" w:rsidTr="000947A0">
        <w:trPr>
          <w:trHeight w:val="695"/>
          <w:jc w:val="center"/>
        </w:trPr>
        <w:tc>
          <w:tcPr>
            <w:tcW w:w="2122" w:type="dxa"/>
          </w:tcPr>
          <w:p w14:paraId="7F17B192" w14:textId="693B265F" w:rsidR="00915D0A" w:rsidRPr="00EF6EC9" w:rsidRDefault="00915D0A" w:rsidP="00B23E60">
            <w:pPr>
              <w:spacing w:after="120" w:line="360" w:lineRule="auto"/>
              <w:jc w:val="center"/>
              <w:rPr>
                <w:rFonts w:ascii="Times New Roman" w:hAnsi="Times New Roman" w:cs="Times New Roman"/>
                <w:b/>
                <w:bCs/>
                <w:lang w:val="en-US"/>
              </w:rPr>
            </w:pPr>
            <w:r w:rsidRPr="00EF6EC9">
              <w:rPr>
                <w:rFonts w:ascii="Times New Roman" w:hAnsi="Times New Roman" w:cs="Times New Roman"/>
                <w:b/>
                <w:bCs/>
                <w:lang w:val="en-US"/>
              </w:rPr>
              <w:t>West</w:t>
            </w:r>
          </w:p>
        </w:tc>
        <w:tc>
          <w:tcPr>
            <w:tcW w:w="6416" w:type="dxa"/>
          </w:tcPr>
          <w:p w14:paraId="4B042314" w14:textId="75BAA753" w:rsidR="00915D0A" w:rsidRPr="00EF6EC9" w:rsidRDefault="00915D0A" w:rsidP="00B23E60">
            <w:pPr>
              <w:spacing w:after="120" w:line="360" w:lineRule="auto"/>
              <w:rPr>
                <w:rFonts w:ascii="Times New Roman" w:hAnsi="Times New Roman" w:cs="Times New Roman"/>
                <w:lang w:val="en-US"/>
              </w:rPr>
            </w:pPr>
            <w:r w:rsidRPr="00EF6EC9">
              <w:rPr>
                <w:rFonts w:ascii="Times New Roman" w:hAnsi="Times New Roman" w:cs="Times New Roman"/>
                <w:lang w:val="en-US"/>
              </w:rPr>
              <w:t>Belgium, Franc</w:t>
            </w:r>
            <w:r w:rsidR="000064D4" w:rsidRPr="00EF6EC9">
              <w:rPr>
                <w:rFonts w:ascii="Times New Roman" w:hAnsi="Times New Roman" w:cs="Times New Roman"/>
                <w:lang w:val="en-US"/>
              </w:rPr>
              <w:t>e, Ireland, Luxembourg, Netherlands, Switzerland</w:t>
            </w:r>
          </w:p>
        </w:tc>
      </w:tr>
      <w:tr w:rsidR="00915D0A" w:rsidRPr="007C053D" w14:paraId="6F1A077B" w14:textId="77777777" w:rsidTr="000947A0">
        <w:trPr>
          <w:trHeight w:val="667"/>
          <w:jc w:val="center"/>
        </w:trPr>
        <w:tc>
          <w:tcPr>
            <w:tcW w:w="2122" w:type="dxa"/>
          </w:tcPr>
          <w:p w14:paraId="598CBF96" w14:textId="757400F8" w:rsidR="00915D0A" w:rsidRPr="00EF6EC9" w:rsidRDefault="00915D0A" w:rsidP="00B23E60">
            <w:pPr>
              <w:spacing w:after="120" w:line="360" w:lineRule="auto"/>
              <w:jc w:val="center"/>
              <w:rPr>
                <w:rFonts w:ascii="Times New Roman" w:hAnsi="Times New Roman" w:cs="Times New Roman"/>
                <w:b/>
                <w:bCs/>
                <w:lang w:val="en-US"/>
              </w:rPr>
            </w:pPr>
            <w:r w:rsidRPr="00EF6EC9">
              <w:rPr>
                <w:rFonts w:ascii="Times New Roman" w:hAnsi="Times New Roman" w:cs="Times New Roman"/>
                <w:b/>
                <w:bCs/>
                <w:lang w:val="en-US"/>
              </w:rPr>
              <w:t>Candidate countries area</w:t>
            </w:r>
          </w:p>
        </w:tc>
        <w:tc>
          <w:tcPr>
            <w:tcW w:w="6416" w:type="dxa"/>
          </w:tcPr>
          <w:p w14:paraId="079EB889" w14:textId="49A0E88A" w:rsidR="00915D0A" w:rsidRPr="00EF6EC9" w:rsidRDefault="00915D0A" w:rsidP="00B23E60">
            <w:pPr>
              <w:keepNext/>
              <w:spacing w:after="120" w:line="360" w:lineRule="auto"/>
              <w:rPr>
                <w:rFonts w:ascii="Times New Roman" w:hAnsi="Times New Roman" w:cs="Times New Roman"/>
                <w:lang w:val="en-US"/>
              </w:rPr>
            </w:pPr>
            <w:r w:rsidRPr="00EF6EC9">
              <w:rPr>
                <w:rFonts w:ascii="Times New Roman" w:hAnsi="Times New Roman" w:cs="Times New Roman"/>
                <w:lang w:val="en-US"/>
              </w:rPr>
              <w:t>Albania, Bosnia and Herzegovina, Moldova, Montenegro, North Macedonia, Serbia und Ukraine</w:t>
            </w:r>
          </w:p>
        </w:tc>
      </w:tr>
    </w:tbl>
    <w:p w14:paraId="538C8609" w14:textId="0748CF32" w:rsidR="00414090" w:rsidRPr="00EF6EC9" w:rsidRDefault="000064D4" w:rsidP="00B23E60">
      <w:pPr>
        <w:pStyle w:val="aff1"/>
        <w:spacing w:before="0" w:line="360" w:lineRule="auto"/>
        <w:jc w:val="center"/>
        <w:rPr>
          <w:rStyle w:val="-"/>
          <w:rFonts w:ascii="Times New Roman" w:hAnsi="Times New Roman" w:cs="Times New Roman"/>
          <w:b w:val="0"/>
          <w:bCs w:val="0"/>
          <w:i/>
          <w:iCs/>
          <w:color w:val="auto"/>
          <w:sz w:val="20"/>
          <w:szCs w:val="20"/>
        </w:rPr>
      </w:pPr>
      <w:r w:rsidRPr="00EF6EC9">
        <w:rPr>
          <w:rFonts w:ascii="Times New Roman" w:hAnsi="Times New Roman" w:cs="Times New Roman"/>
          <w:b w:val="0"/>
          <w:bCs w:val="0"/>
          <w:i/>
          <w:iCs/>
          <w:color w:val="auto"/>
          <w:sz w:val="20"/>
          <w:szCs w:val="20"/>
        </w:rPr>
        <w:t xml:space="preserve">Πίνακας </w:t>
      </w:r>
      <w:r w:rsidRPr="00EF6EC9">
        <w:rPr>
          <w:rFonts w:ascii="Times New Roman" w:hAnsi="Times New Roman" w:cs="Times New Roman"/>
          <w:b w:val="0"/>
          <w:bCs w:val="0"/>
          <w:i/>
          <w:iCs/>
          <w:color w:val="auto"/>
          <w:sz w:val="20"/>
          <w:szCs w:val="20"/>
        </w:rPr>
        <w:fldChar w:fldCharType="begin"/>
      </w:r>
      <w:r w:rsidRPr="00EF6EC9">
        <w:rPr>
          <w:rFonts w:ascii="Times New Roman" w:hAnsi="Times New Roman" w:cs="Times New Roman"/>
          <w:b w:val="0"/>
          <w:bCs w:val="0"/>
          <w:i/>
          <w:iCs/>
          <w:color w:val="auto"/>
          <w:sz w:val="20"/>
          <w:szCs w:val="20"/>
        </w:rPr>
        <w:instrText xml:space="preserve"> SEQ Πίνακας \* ARABIC </w:instrText>
      </w:r>
      <w:r w:rsidRPr="00EF6EC9">
        <w:rPr>
          <w:rFonts w:ascii="Times New Roman" w:hAnsi="Times New Roman" w:cs="Times New Roman"/>
          <w:b w:val="0"/>
          <w:bCs w:val="0"/>
          <w:i/>
          <w:iCs/>
          <w:color w:val="auto"/>
          <w:sz w:val="20"/>
          <w:szCs w:val="20"/>
        </w:rPr>
        <w:fldChar w:fldCharType="separate"/>
      </w:r>
      <w:r w:rsidRPr="00EF6EC9">
        <w:rPr>
          <w:rFonts w:ascii="Times New Roman" w:hAnsi="Times New Roman" w:cs="Times New Roman"/>
          <w:b w:val="0"/>
          <w:bCs w:val="0"/>
          <w:i/>
          <w:iCs/>
          <w:noProof/>
          <w:color w:val="auto"/>
          <w:sz w:val="20"/>
          <w:szCs w:val="20"/>
        </w:rPr>
        <w:t>1</w:t>
      </w:r>
      <w:r w:rsidRPr="00EF6EC9">
        <w:rPr>
          <w:rFonts w:ascii="Times New Roman" w:hAnsi="Times New Roman" w:cs="Times New Roman"/>
          <w:b w:val="0"/>
          <w:bCs w:val="0"/>
          <w:i/>
          <w:iCs/>
          <w:color w:val="auto"/>
          <w:sz w:val="20"/>
          <w:szCs w:val="20"/>
        </w:rPr>
        <w:fldChar w:fldCharType="end"/>
      </w:r>
      <w:r w:rsidRPr="00EF6EC9">
        <w:rPr>
          <w:rFonts w:ascii="Times New Roman" w:hAnsi="Times New Roman" w:cs="Times New Roman"/>
          <w:b w:val="0"/>
          <w:bCs w:val="0"/>
          <w:i/>
          <w:iCs/>
          <w:color w:val="auto"/>
          <w:sz w:val="20"/>
          <w:szCs w:val="20"/>
        </w:rPr>
        <w:t xml:space="preserve">: </w:t>
      </w:r>
      <w:hyperlink r:id="rId12" w:history="1">
        <w:r w:rsidRPr="00EF6EC9">
          <w:rPr>
            <w:rStyle w:val="-"/>
            <w:rFonts w:ascii="Times New Roman" w:hAnsi="Times New Roman" w:cs="Times New Roman"/>
            <w:b w:val="0"/>
            <w:bCs w:val="0"/>
            <w:i/>
            <w:iCs/>
            <w:color w:val="auto"/>
            <w:sz w:val="20"/>
            <w:szCs w:val="20"/>
          </w:rPr>
          <w:t>www.interregeurope.eu/</w:t>
        </w:r>
      </w:hyperlink>
    </w:p>
    <w:p w14:paraId="7FD133D6" w14:textId="77777777" w:rsidR="000064D4" w:rsidRPr="00EF6EC9" w:rsidRDefault="000064D4" w:rsidP="00B23E60">
      <w:pPr>
        <w:spacing w:after="120" w:line="360" w:lineRule="auto"/>
        <w:rPr>
          <w:rFonts w:ascii="Times New Roman" w:hAnsi="Times New Roman" w:cs="Times New Roman"/>
          <w:sz w:val="24"/>
          <w:szCs w:val="24"/>
        </w:rPr>
      </w:pPr>
    </w:p>
    <w:p w14:paraId="751E8772" w14:textId="77777777" w:rsidR="00FE31F3" w:rsidRPr="00EF6EC9" w:rsidRDefault="00FE31F3" w:rsidP="00B23E60">
      <w:pPr>
        <w:spacing w:after="120" w:line="360" w:lineRule="auto"/>
        <w:jc w:val="both"/>
        <w:rPr>
          <w:rFonts w:ascii="Times New Roman" w:hAnsi="Times New Roman" w:cs="Times New Roman"/>
          <w:sz w:val="24"/>
          <w:szCs w:val="24"/>
        </w:rPr>
      </w:pPr>
      <w:r w:rsidRPr="00EF6EC9">
        <w:rPr>
          <w:rFonts w:ascii="Times New Roman" w:hAnsi="Times New Roman" w:cs="Times New Roman"/>
          <w:sz w:val="24"/>
          <w:szCs w:val="24"/>
        </w:rPr>
        <w:lastRenderedPageBreak/>
        <w:t>Το πακέτο υποβολής αιτήσεων για την 3</w:t>
      </w:r>
      <w:r w:rsidRPr="00EF6EC9">
        <w:rPr>
          <w:rFonts w:ascii="Times New Roman" w:hAnsi="Times New Roman" w:cs="Times New Roman"/>
          <w:sz w:val="24"/>
          <w:szCs w:val="24"/>
          <w:vertAlign w:val="superscript"/>
        </w:rPr>
        <w:t>η</w:t>
      </w:r>
      <w:r w:rsidRPr="00EF6EC9">
        <w:rPr>
          <w:rFonts w:ascii="Times New Roman" w:hAnsi="Times New Roman" w:cs="Times New Roman"/>
          <w:sz w:val="24"/>
          <w:szCs w:val="24"/>
        </w:rPr>
        <w:t xml:space="preserve"> πρόσκληση είναι διαθέσιμο στην </w:t>
      </w:r>
      <w:hyperlink r:id="rId13" w:history="1">
        <w:r w:rsidRPr="00EF6EC9">
          <w:rPr>
            <w:rStyle w:val="-"/>
            <w:rFonts w:ascii="Times New Roman" w:hAnsi="Times New Roman" w:cs="Times New Roman"/>
            <w:color w:val="4472C4" w:themeColor="accent1"/>
            <w:sz w:val="24"/>
            <w:szCs w:val="24"/>
          </w:rPr>
          <w:t>ιστοσελίδα του προγράμματος</w:t>
        </w:r>
      </w:hyperlink>
      <w:r w:rsidRPr="00EF6EC9">
        <w:rPr>
          <w:rFonts w:ascii="Times New Roman" w:hAnsi="Times New Roman" w:cs="Times New Roman"/>
          <w:color w:val="4472C4" w:themeColor="accent1"/>
          <w:sz w:val="24"/>
          <w:szCs w:val="24"/>
        </w:rPr>
        <w:t xml:space="preserve"> </w:t>
      </w:r>
      <w:r w:rsidRPr="00EF6EC9">
        <w:rPr>
          <w:rFonts w:ascii="Times New Roman" w:hAnsi="Times New Roman" w:cs="Times New Roman"/>
          <w:sz w:val="24"/>
          <w:szCs w:val="24"/>
        </w:rPr>
        <w:t xml:space="preserve">και περιλαμβάνει τα ακόλουθα: </w:t>
      </w:r>
    </w:p>
    <w:p w14:paraId="2F3F0592" w14:textId="77777777" w:rsidR="00FE31F3" w:rsidRPr="00EF6EC9" w:rsidRDefault="00FE31F3" w:rsidP="00B23E60">
      <w:pPr>
        <w:pStyle w:val="a7"/>
        <w:numPr>
          <w:ilvl w:val="0"/>
          <w:numId w:val="12"/>
        </w:numPr>
        <w:spacing w:after="120" w:line="360" w:lineRule="auto"/>
        <w:jc w:val="both"/>
        <w:rPr>
          <w:rFonts w:ascii="Times New Roman" w:hAnsi="Times New Roman" w:cs="Times New Roman"/>
          <w:sz w:val="24"/>
          <w:szCs w:val="24"/>
          <w:lang w:val="el-GR"/>
        </w:rPr>
      </w:pPr>
      <w:r w:rsidRPr="00EF6EC9">
        <w:rPr>
          <w:rFonts w:ascii="Times New Roman" w:hAnsi="Times New Roman" w:cs="Times New Roman"/>
          <w:sz w:val="24"/>
          <w:szCs w:val="24"/>
          <w:lang w:val="el-GR"/>
        </w:rPr>
        <w:t>Προδιαγραφές / Όροι της 3</w:t>
      </w:r>
      <w:r w:rsidRPr="00EF6EC9">
        <w:rPr>
          <w:rFonts w:ascii="Times New Roman" w:hAnsi="Times New Roman" w:cs="Times New Roman"/>
          <w:sz w:val="24"/>
          <w:szCs w:val="24"/>
          <w:vertAlign w:val="superscript"/>
          <w:lang w:val="el-GR"/>
        </w:rPr>
        <w:t>ης</w:t>
      </w:r>
      <w:r w:rsidRPr="00EF6EC9">
        <w:rPr>
          <w:rFonts w:ascii="Times New Roman" w:hAnsi="Times New Roman" w:cs="Times New Roman"/>
          <w:sz w:val="24"/>
          <w:szCs w:val="24"/>
          <w:lang w:val="el-GR"/>
        </w:rPr>
        <w:t xml:space="preserve"> πρόσκλησης (</w:t>
      </w:r>
      <w:r w:rsidRPr="00EF6EC9">
        <w:rPr>
          <w:rFonts w:ascii="Times New Roman" w:hAnsi="Times New Roman" w:cs="Times New Roman"/>
          <w:sz w:val="24"/>
          <w:szCs w:val="24"/>
        </w:rPr>
        <w:t>terms</w:t>
      </w:r>
      <w:r w:rsidRPr="00EF6EC9">
        <w:rPr>
          <w:rFonts w:ascii="Times New Roman" w:hAnsi="Times New Roman" w:cs="Times New Roman"/>
          <w:sz w:val="24"/>
          <w:szCs w:val="24"/>
          <w:lang w:val="el-GR"/>
        </w:rPr>
        <w:t xml:space="preserve"> </w:t>
      </w:r>
      <w:r w:rsidRPr="00EF6EC9">
        <w:rPr>
          <w:rFonts w:ascii="Times New Roman" w:hAnsi="Times New Roman" w:cs="Times New Roman"/>
          <w:sz w:val="24"/>
          <w:szCs w:val="24"/>
        </w:rPr>
        <w:t>of</w:t>
      </w:r>
      <w:r w:rsidRPr="00EF6EC9">
        <w:rPr>
          <w:rFonts w:ascii="Times New Roman" w:hAnsi="Times New Roman" w:cs="Times New Roman"/>
          <w:sz w:val="24"/>
          <w:szCs w:val="24"/>
          <w:lang w:val="el-GR"/>
        </w:rPr>
        <w:t xml:space="preserve"> </w:t>
      </w:r>
      <w:r w:rsidRPr="00EF6EC9">
        <w:rPr>
          <w:rFonts w:ascii="Times New Roman" w:hAnsi="Times New Roman" w:cs="Times New Roman"/>
          <w:sz w:val="24"/>
          <w:szCs w:val="24"/>
        </w:rPr>
        <w:t>reference</w:t>
      </w:r>
      <w:r w:rsidRPr="00EF6EC9">
        <w:rPr>
          <w:rFonts w:ascii="Times New Roman" w:hAnsi="Times New Roman" w:cs="Times New Roman"/>
          <w:sz w:val="24"/>
          <w:szCs w:val="24"/>
          <w:lang w:val="el-GR"/>
        </w:rPr>
        <w:t>)</w:t>
      </w:r>
    </w:p>
    <w:p w14:paraId="1FC584D6" w14:textId="77777777" w:rsidR="00FE31F3" w:rsidRPr="00EF6EC9" w:rsidRDefault="00FE31F3" w:rsidP="00B23E60">
      <w:pPr>
        <w:pStyle w:val="a7"/>
        <w:numPr>
          <w:ilvl w:val="0"/>
          <w:numId w:val="12"/>
        </w:numPr>
        <w:spacing w:after="120" w:line="360" w:lineRule="auto"/>
        <w:jc w:val="both"/>
        <w:rPr>
          <w:rFonts w:ascii="Times New Roman" w:hAnsi="Times New Roman" w:cs="Times New Roman"/>
          <w:sz w:val="24"/>
          <w:szCs w:val="24"/>
          <w:lang w:val="el-GR"/>
        </w:rPr>
      </w:pPr>
      <w:r w:rsidRPr="00EF6EC9">
        <w:rPr>
          <w:rFonts w:ascii="Times New Roman" w:hAnsi="Times New Roman" w:cs="Times New Roman"/>
          <w:sz w:val="24"/>
          <w:szCs w:val="24"/>
          <w:lang w:val="el-GR"/>
        </w:rPr>
        <w:t>Εγχειρίδιο του προγράμματος (</w:t>
      </w:r>
      <w:proofErr w:type="spellStart"/>
      <w:r w:rsidRPr="00EF6EC9">
        <w:rPr>
          <w:rFonts w:ascii="Times New Roman" w:hAnsi="Times New Roman" w:cs="Times New Roman"/>
          <w:sz w:val="24"/>
          <w:szCs w:val="24"/>
        </w:rPr>
        <w:t>programme</w:t>
      </w:r>
      <w:proofErr w:type="spellEnd"/>
      <w:r w:rsidRPr="00EF6EC9">
        <w:rPr>
          <w:rFonts w:ascii="Times New Roman" w:hAnsi="Times New Roman" w:cs="Times New Roman"/>
          <w:sz w:val="24"/>
          <w:szCs w:val="24"/>
          <w:lang w:val="el-GR"/>
        </w:rPr>
        <w:t xml:space="preserve"> </w:t>
      </w:r>
      <w:r w:rsidRPr="00EF6EC9">
        <w:rPr>
          <w:rFonts w:ascii="Times New Roman" w:hAnsi="Times New Roman" w:cs="Times New Roman"/>
          <w:sz w:val="24"/>
          <w:szCs w:val="24"/>
        </w:rPr>
        <w:t>manual</w:t>
      </w:r>
      <w:r w:rsidRPr="00EF6EC9">
        <w:rPr>
          <w:rFonts w:ascii="Times New Roman" w:hAnsi="Times New Roman" w:cs="Times New Roman"/>
          <w:sz w:val="24"/>
          <w:szCs w:val="24"/>
          <w:lang w:val="el-GR"/>
        </w:rPr>
        <w:t>)</w:t>
      </w:r>
    </w:p>
    <w:p w14:paraId="7785D490" w14:textId="77777777" w:rsidR="00FE31F3" w:rsidRPr="00EF6EC9" w:rsidRDefault="00FE31F3" w:rsidP="00B23E60">
      <w:pPr>
        <w:pStyle w:val="a7"/>
        <w:numPr>
          <w:ilvl w:val="0"/>
          <w:numId w:val="12"/>
        </w:numPr>
        <w:spacing w:after="120" w:line="360" w:lineRule="auto"/>
        <w:jc w:val="both"/>
        <w:rPr>
          <w:rFonts w:ascii="Times New Roman" w:hAnsi="Times New Roman" w:cs="Times New Roman"/>
          <w:sz w:val="24"/>
          <w:szCs w:val="24"/>
        </w:rPr>
      </w:pPr>
      <w:r w:rsidRPr="00EF6EC9">
        <w:rPr>
          <w:rFonts w:ascii="Times New Roman" w:hAnsi="Times New Roman" w:cs="Times New Roman"/>
          <w:sz w:val="24"/>
          <w:szCs w:val="24"/>
        </w:rPr>
        <w:t>Υπ</w:t>
      </w:r>
      <w:proofErr w:type="spellStart"/>
      <w:r w:rsidRPr="00EF6EC9">
        <w:rPr>
          <w:rFonts w:ascii="Times New Roman" w:hAnsi="Times New Roman" w:cs="Times New Roman"/>
          <w:sz w:val="24"/>
          <w:szCs w:val="24"/>
        </w:rPr>
        <w:t>όδειγμ</w:t>
      </w:r>
      <w:proofErr w:type="spellEnd"/>
      <w:r w:rsidRPr="00EF6EC9">
        <w:rPr>
          <w:rFonts w:ascii="Times New Roman" w:hAnsi="Times New Roman" w:cs="Times New Roman"/>
          <w:sz w:val="24"/>
          <w:szCs w:val="24"/>
        </w:rPr>
        <w:t xml:space="preserve">α </w:t>
      </w:r>
      <w:proofErr w:type="spellStart"/>
      <w:r w:rsidRPr="00EF6EC9">
        <w:rPr>
          <w:rFonts w:ascii="Times New Roman" w:hAnsi="Times New Roman" w:cs="Times New Roman"/>
          <w:sz w:val="24"/>
          <w:szCs w:val="24"/>
        </w:rPr>
        <w:t>δήλωσης</w:t>
      </w:r>
      <w:proofErr w:type="spellEnd"/>
      <w:r w:rsidRPr="00EF6EC9">
        <w:rPr>
          <w:rFonts w:ascii="Times New Roman" w:hAnsi="Times New Roman" w:cs="Times New Roman"/>
          <w:sz w:val="24"/>
          <w:szCs w:val="24"/>
        </w:rPr>
        <w:t xml:space="preserve"> (‘declaration’ template)</w:t>
      </w:r>
    </w:p>
    <w:p w14:paraId="64389BCF" w14:textId="77777777" w:rsidR="00FE31F3" w:rsidRPr="00EF6EC9" w:rsidRDefault="00FE31F3" w:rsidP="00B23E60">
      <w:pPr>
        <w:pStyle w:val="a7"/>
        <w:numPr>
          <w:ilvl w:val="0"/>
          <w:numId w:val="12"/>
        </w:numPr>
        <w:spacing w:after="120" w:line="360" w:lineRule="auto"/>
        <w:jc w:val="both"/>
        <w:rPr>
          <w:rFonts w:ascii="Times New Roman" w:hAnsi="Times New Roman" w:cs="Times New Roman"/>
          <w:sz w:val="24"/>
          <w:szCs w:val="24"/>
          <w:lang w:val="el-GR"/>
        </w:rPr>
      </w:pPr>
      <w:r w:rsidRPr="00EF6EC9">
        <w:rPr>
          <w:rFonts w:ascii="Times New Roman" w:hAnsi="Times New Roman" w:cs="Times New Roman"/>
          <w:sz w:val="24"/>
          <w:szCs w:val="24"/>
          <w:lang w:val="el-GR"/>
        </w:rPr>
        <w:t>Πρότυπο φόρμας αίτησης στο διαδικτυακό σύστημα υποβολής αιτήσεων (</w:t>
      </w:r>
      <w:r w:rsidRPr="00EF6EC9">
        <w:rPr>
          <w:rFonts w:ascii="Times New Roman" w:hAnsi="Times New Roman" w:cs="Times New Roman"/>
          <w:sz w:val="24"/>
          <w:szCs w:val="24"/>
        </w:rPr>
        <w:t>Portal</w:t>
      </w:r>
      <w:r w:rsidRPr="00EF6EC9">
        <w:rPr>
          <w:rFonts w:ascii="Times New Roman" w:hAnsi="Times New Roman" w:cs="Times New Roman"/>
          <w:sz w:val="24"/>
          <w:szCs w:val="24"/>
          <w:lang w:val="el-GR"/>
        </w:rPr>
        <w:t>)</w:t>
      </w:r>
    </w:p>
    <w:p w14:paraId="6ABE4C02" w14:textId="77777777" w:rsidR="00FE31F3" w:rsidRPr="00EF6EC9" w:rsidRDefault="00FE31F3" w:rsidP="00B23E60">
      <w:pPr>
        <w:spacing w:after="120" w:line="360" w:lineRule="auto"/>
        <w:jc w:val="both"/>
        <w:rPr>
          <w:rFonts w:ascii="Times New Roman" w:hAnsi="Times New Roman" w:cs="Times New Roman"/>
          <w:i/>
          <w:iCs/>
          <w:color w:val="4472C4" w:themeColor="accent1"/>
          <w:sz w:val="24"/>
          <w:szCs w:val="24"/>
        </w:rPr>
      </w:pPr>
      <w:r w:rsidRPr="00EF6EC9">
        <w:rPr>
          <w:rFonts w:ascii="Times New Roman" w:hAnsi="Times New Roman" w:cs="Times New Roman"/>
          <w:i/>
          <w:iCs/>
          <w:color w:val="4472C4" w:themeColor="accent1"/>
          <w:sz w:val="24"/>
          <w:szCs w:val="24"/>
        </w:rPr>
        <w:t>Περισσότερες πληροφορίες για την 3</w:t>
      </w:r>
      <w:r w:rsidRPr="00EF6EC9">
        <w:rPr>
          <w:rFonts w:ascii="Times New Roman" w:hAnsi="Times New Roman" w:cs="Times New Roman"/>
          <w:i/>
          <w:iCs/>
          <w:color w:val="4472C4" w:themeColor="accent1"/>
          <w:sz w:val="24"/>
          <w:szCs w:val="24"/>
          <w:vertAlign w:val="superscript"/>
        </w:rPr>
        <w:t>η</w:t>
      </w:r>
      <w:r w:rsidRPr="00EF6EC9">
        <w:rPr>
          <w:rFonts w:ascii="Times New Roman" w:hAnsi="Times New Roman" w:cs="Times New Roman"/>
          <w:i/>
          <w:iCs/>
          <w:color w:val="4472C4" w:themeColor="accent1"/>
          <w:sz w:val="24"/>
          <w:szCs w:val="24"/>
        </w:rPr>
        <w:t xml:space="preserve"> </w:t>
      </w:r>
      <w:r w:rsidRPr="00EF6EC9">
        <w:rPr>
          <w:rFonts w:ascii="Times New Roman" w:hAnsi="Times New Roman" w:cs="Times New Roman"/>
          <w:i/>
          <w:iCs/>
          <w:color w:val="4472C4" w:themeColor="accent1"/>
          <w:sz w:val="24"/>
          <w:szCs w:val="24"/>
          <w:vertAlign w:val="superscript"/>
        </w:rPr>
        <w:t xml:space="preserve"> </w:t>
      </w:r>
      <w:r w:rsidRPr="00EF6EC9">
        <w:rPr>
          <w:rFonts w:ascii="Times New Roman" w:hAnsi="Times New Roman" w:cs="Times New Roman"/>
          <w:i/>
          <w:iCs/>
          <w:color w:val="4472C4" w:themeColor="accent1"/>
          <w:sz w:val="24"/>
          <w:szCs w:val="24"/>
        </w:rPr>
        <w:t xml:space="preserve">πρόσκληση θα βρείτε </w:t>
      </w:r>
      <w:hyperlink r:id="rId14" w:history="1">
        <w:r w:rsidRPr="00EF6EC9">
          <w:rPr>
            <w:rStyle w:val="-"/>
            <w:rFonts w:ascii="Times New Roman" w:hAnsi="Times New Roman" w:cs="Times New Roman"/>
            <w:i/>
            <w:iCs/>
            <w:color w:val="4472C4" w:themeColor="accent1"/>
            <w:sz w:val="24"/>
            <w:szCs w:val="24"/>
          </w:rPr>
          <w:t>εδώ</w:t>
        </w:r>
      </w:hyperlink>
    </w:p>
    <w:p w14:paraId="031CEB08" w14:textId="77777777" w:rsidR="00C53731" w:rsidRPr="00EF6EC9" w:rsidRDefault="00C53731" w:rsidP="00B23E60">
      <w:pPr>
        <w:spacing w:after="120" w:line="360" w:lineRule="auto"/>
        <w:jc w:val="both"/>
        <w:rPr>
          <w:rFonts w:ascii="Times New Roman" w:hAnsi="Times New Roman" w:cs="Times New Roman"/>
          <w:color w:val="0563C1" w:themeColor="hyperlink"/>
          <w:sz w:val="24"/>
          <w:szCs w:val="24"/>
          <w:u w:val="single"/>
        </w:rPr>
      </w:pPr>
    </w:p>
    <w:p w14:paraId="490B1008" w14:textId="4E1D7DA8" w:rsidR="006074CE" w:rsidRPr="00EF6EC9" w:rsidRDefault="008A6610" w:rsidP="00B23E60">
      <w:pPr>
        <w:pStyle w:val="20"/>
        <w:shd w:val="clear" w:color="auto" w:fill="D9D9D9" w:themeFill="background1" w:themeFillShade="D9"/>
        <w:spacing w:before="0" w:after="120" w:line="360" w:lineRule="auto"/>
        <w:ind w:right="45"/>
        <w:jc w:val="both"/>
        <w:rPr>
          <w:rFonts w:ascii="Times New Roman" w:hAnsi="Times New Roman" w:cs="Times New Roman"/>
          <w:b/>
          <w:bCs/>
          <w:color w:val="auto"/>
          <w:sz w:val="24"/>
          <w:szCs w:val="24"/>
        </w:rPr>
      </w:pPr>
      <w:bookmarkStart w:id="7" w:name="_Toc163644236"/>
      <w:r w:rsidRPr="00EF6EC9">
        <w:rPr>
          <w:rFonts w:ascii="Times New Roman" w:hAnsi="Times New Roman" w:cs="Times New Roman"/>
          <w:b/>
          <w:bCs/>
          <w:color w:val="auto"/>
          <w:sz w:val="24"/>
          <w:szCs w:val="24"/>
        </w:rPr>
        <w:t xml:space="preserve">Β. </w:t>
      </w:r>
      <w:r w:rsidR="007B35EA" w:rsidRPr="00EF6EC9">
        <w:rPr>
          <w:rFonts w:ascii="Times New Roman" w:hAnsi="Times New Roman" w:cs="Times New Roman"/>
          <w:b/>
          <w:bCs/>
          <w:color w:val="auto"/>
          <w:sz w:val="24"/>
          <w:szCs w:val="24"/>
        </w:rPr>
        <w:t>Δημοσ</w:t>
      </w:r>
      <w:r w:rsidR="00432352" w:rsidRPr="00EF6EC9">
        <w:rPr>
          <w:rFonts w:ascii="Times New Roman" w:hAnsi="Times New Roman" w:cs="Times New Roman"/>
          <w:b/>
          <w:bCs/>
          <w:color w:val="auto"/>
          <w:sz w:val="24"/>
          <w:szCs w:val="24"/>
        </w:rPr>
        <w:t xml:space="preserve">ίευση </w:t>
      </w:r>
      <w:r w:rsidR="00FE31F3" w:rsidRPr="00EF6EC9">
        <w:rPr>
          <w:rFonts w:ascii="Times New Roman" w:hAnsi="Times New Roman" w:cs="Times New Roman"/>
          <w:b/>
          <w:bCs/>
          <w:color w:val="auto"/>
          <w:sz w:val="24"/>
          <w:szCs w:val="24"/>
        </w:rPr>
        <w:t>της 4</w:t>
      </w:r>
      <w:r w:rsidR="00FE31F3" w:rsidRPr="00EF6EC9">
        <w:rPr>
          <w:rFonts w:ascii="Times New Roman" w:hAnsi="Times New Roman" w:cs="Times New Roman"/>
          <w:b/>
          <w:bCs/>
          <w:color w:val="auto"/>
          <w:sz w:val="24"/>
          <w:szCs w:val="24"/>
          <w:vertAlign w:val="superscript"/>
        </w:rPr>
        <w:t>ης</w:t>
      </w:r>
      <w:r w:rsidR="00FE31F3" w:rsidRPr="00EF6EC9">
        <w:rPr>
          <w:rFonts w:ascii="Times New Roman" w:hAnsi="Times New Roman" w:cs="Times New Roman"/>
          <w:b/>
          <w:bCs/>
          <w:color w:val="auto"/>
          <w:sz w:val="24"/>
          <w:szCs w:val="24"/>
        </w:rPr>
        <w:t xml:space="preserve"> </w:t>
      </w:r>
      <w:r w:rsidR="00432352" w:rsidRPr="00EF6EC9">
        <w:rPr>
          <w:rFonts w:ascii="Times New Roman" w:hAnsi="Times New Roman" w:cs="Times New Roman"/>
          <w:b/>
          <w:bCs/>
          <w:color w:val="auto"/>
          <w:sz w:val="24"/>
          <w:szCs w:val="24"/>
        </w:rPr>
        <w:t xml:space="preserve">Πρόσκλησης </w:t>
      </w:r>
      <w:r w:rsidR="00FE31F3" w:rsidRPr="00EF6EC9">
        <w:rPr>
          <w:rFonts w:ascii="Times New Roman" w:hAnsi="Times New Roman" w:cs="Times New Roman"/>
          <w:b/>
          <w:bCs/>
          <w:color w:val="auto"/>
          <w:sz w:val="24"/>
          <w:szCs w:val="24"/>
        </w:rPr>
        <w:t xml:space="preserve">υποβολής προτάσεων του προγράμματος </w:t>
      </w:r>
      <w:r w:rsidR="00FE31F3" w:rsidRPr="00EF6EC9">
        <w:rPr>
          <w:rFonts w:ascii="Times New Roman" w:hAnsi="Times New Roman" w:cs="Times New Roman"/>
          <w:b/>
          <w:bCs/>
          <w:color w:val="auto"/>
          <w:sz w:val="24"/>
          <w:szCs w:val="24"/>
          <w:lang w:val="en-US"/>
        </w:rPr>
        <w:t>Interreg</w:t>
      </w:r>
      <w:r w:rsidR="00FE31F3" w:rsidRPr="00EF6EC9">
        <w:rPr>
          <w:rFonts w:ascii="Times New Roman" w:hAnsi="Times New Roman" w:cs="Times New Roman"/>
          <w:b/>
          <w:bCs/>
          <w:color w:val="auto"/>
          <w:sz w:val="24"/>
          <w:szCs w:val="24"/>
        </w:rPr>
        <w:t xml:space="preserve"> </w:t>
      </w:r>
      <w:r w:rsidR="00FE31F3" w:rsidRPr="00EF6EC9">
        <w:rPr>
          <w:rFonts w:ascii="Times New Roman" w:hAnsi="Times New Roman" w:cs="Times New Roman"/>
          <w:b/>
          <w:bCs/>
          <w:color w:val="auto"/>
          <w:sz w:val="24"/>
          <w:szCs w:val="24"/>
          <w:lang w:val="en-US"/>
        </w:rPr>
        <w:t>Euro</w:t>
      </w:r>
      <w:r w:rsidR="00FE31F3" w:rsidRPr="00EF6EC9">
        <w:rPr>
          <w:rFonts w:ascii="Times New Roman" w:hAnsi="Times New Roman" w:cs="Times New Roman"/>
          <w:b/>
          <w:bCs/>
          <w:color w:val="auto"/>
          <w:sz w:val="24"/>
          <w:szCs w:val="24"/>
        </w:rPr>
        <w:t>-</w:t>
      </w:r>
      <w:r w:rsidR="00FE31F3" w:rsidRPr="00EF6EC9">
        <w:rPr>
          <w:rFonts w:ascii="Times New Roman" w:hAnsi="Times New Roman" w:cs="Times New Roman"/>
          <w:b/>
          <w:bCs/>
          <w:color w:val="auto"/>
          <w:sz w:val="24"/>
          <w:szCs w:val="24"/>
          <w:lang w:val="en-US"/>
        </w:rPr>
        <w:t>Med</w:t>
      </w:r>
      <w:bookmarkEnd w:id="7"/>
    </w:p>
    <w:p w14:paraId="0E0E7E6F" w14:textId="77777777" w:rsidR="00FE31F3" w:rsidRPr="00EF6EC9" w:rsidRDefault="00FE31F3" w:rsidP="00B23E60">
      <w:pPr>
        <w:spacing w:after="120" w:line="360" w:lineRule="auto"/>
        <w:jc w:val="both"/>
        <w:rPr>
          <w:rFonts w:ascii="Times New Roman" w:hAnsi="Times New Roman" w:cs="Times New Roman"/>
          <w:b/>
          <w:bCs/>
          <w:sz w:val="24"/>
          <w:szCs w:val="24"/>
        </w:rPr>
      </w:pPr>
      <w:r w:rsidRPr="00EF6EC9">
        <w:rPr>
          <w:rFonts w:ascii="Times New Roman" w:hAnsi="Times New Roman" w:cs="Times New Roman"/>
          <w:sz w:val="24"/>
          <w:szCs w:val="24"/>
        </w:rPr>
        <w:t xml:space="preserve">Δημοσιεύθηκε η </w:t>
      </w:r>
      <w:r w:rsidRPr="00EF6EC9">
        <w:rPr>
          <w:rFonts w:ascii="Times New Roman" w:hAnsi="Times New Roman" w:cs="Times New Roman"/>
          <w:b/>
          <w:bCs/>
          <w:sz w:val="24"/>
          <w:szCs w:val="24"/>
        </w:rPr>
        <w:t>4</w:t>
      </w:r>
      <w:r w:rsidRPr="00EF6EC9">
        <w:rPr>
          <w:rFonts w:ascii="Times New Roman" w:hAnsi="Times New Roman" w:cs="Times New Roman"/>
          <w:b/>
          <w:bCs/>
          <w:sz w:val="24"/>
          <w:szCs w:val="24"/>
          <w:vertAlign w:val="superscript"/>
        </w:rPr>
        <w:t>η</w:t>
      </w:r>
      <w:r w:rsidRPr="00EF6EC9">
        <w:rPr>
          <w:rFonts w:ascii="Times New Roman" w:hAnsi="Times New Roman" w:cs="Times New Roman"/>
          <w:b/>
          <w:bCs/>
          <w:sz w:val="24"/>
          <w:szCs w:val="24"/>
        </w:rPr>
        <w:t xml:space="preserve"> πρόσκληση</w:t>
      </w:r>
      <w:r w:rsidRPr="00EF6EC9">
        <w:rPr>
          <w:rFonts w:ascii="Times New Roman" w:hAnsi="Times New Roman" w:cs="Times New Roman"/>
          <w:sz w:val="24"/>
          <w:szCs w:val="24"/>
        </w:rPr>
        <w:t xml:space="preserve"> υποβολής προτάσεων έργων του προγράμματος </w:t>
      </w:r>
      <w:r w:rsidRPr="00EF6EC9">
        <w:rPr>
          <w:rFonts w:ascii="Times New Roman" w:hAnsi="Times New Roman" w:cs="Times New Roman"/>
          <w:b/>
          <w:bCs/>
          <w:sz w:val="24"/>
          <w:szCs w:val="24"/>
          <w:lang w:val="en-US"/>
        </w:rPr>
        <w:t>INTERREG</w:t>
      </w:r>
      <w:r w:rsidRPr="00EF6EC9">
        <w:rPr>
          <w:rFonts w:ascii="Times New Roman" w:hAnsi="Times New Roman" w:cs="Times New Roman"/>
          <w:b/>
          <w:bCs/>
          <w:sz w:val="24"/>
          <w:szCs w:val="24"/>
        </w:rPr>
        <w:t xml:space="preserve"> </w:t>
      </w:r>
      <w:r w:rsidRPr="00EF6EC9">
        <w:rPr>
          <w:rFonts w:ascii="Times New Roman" w:hAnsi="Times New Roman" w:cs="Times New Roman"/>
          <w:b/>
          <w:bCs/>
          <w:sz w:val="24"/>
          <w:szCs w:val="24"/>
          <w:lang w:val="en-US"/>
        </w:rPr>
        <w:t>EURO</w:t>
      </w:r>
      <w:r w:rsidRPr="00EF6EC9">
        <w:rPr>
          <w:rFonts w:ascii="Times New Roman" w:hAnsi="Times New Roman" w:cs="Times New Roman"/>
          <w:b/>
          <w:bCs/>
          <w:sz w:val="24"/>
          <w:szCs w:val="24"/>
        </w:rPr>
        <w:t>-</w:t>
      </w:r>
      <w:r w:rsidRPr="00EF6EC9">
        <w:rPr>
          <w:rFonts w:ascii="Times New Roman" w:hAnsi="Times New Roman" w:cs="Times New Roman"/>
          <w:b/>
          <w:bCs/>
          <w:sz w:val="24"/>
          <w:szCs w:val="24"/>
          <w:lang w:val="en-US"/>
        </w:rPr>
        <w:t>MED</w:t>
      </w:r>
      <w:r w:rsidRPr="00EF6EC9">
        <w:rPr>
          <w:rFonts w:ascii="Times New Roman" w:hAnsi="Times New Roman" w:cs="Times New Roman"/>
          <w:sz w:val="24"/>
          <w:szCs w:val="24"/>
        </w:rPr>
        <w:t xml:space="preserve">, η οποία θα είναι ανοικτή από τις </w:t>
      </w:r>
      <w:r w:rsidRPr="00EF6EC9">
        <w:rPr>
          <w:rFonts w:ascii="Times New Roman" w:hAnsi="Times New Roman" w:cs="Times New Roman"/>
          <w:b/>
          <w:bCs/>
          <w:sz w:val="24"/>
          <w:szCs w:val="24"/>
        </w:rPr>
        <w:t>12 Μαρτίου έως τις 12 Ιουνίου 2024.</w:t>
      </w:r>
    </w:p>
    <w:p w14:paraId="5D152FCE" w14:textId="77777777" w:rsidR="00FE31F3" w:rsidRPr="00EF6EC9" w:rsidRDefault="00FE31F3" w:rsidP="00B23E60">
      <w:pPr>
        <w:spacing w:after="120" w:line="360" w:lineRule="auto"/>
        <w:jc w:val="both"/>
        <w:rPr>
          <w:rFonts w:ascii="Times New Roman" w:hAnsi="Times New Roman" w:cs="Times New Roman"/>
          <w:sz w:val="24"/>
          <w:szCs w:val="24"/>
        </w:rPr>
      </w:pPr>
      <w:r w:rsidRPr="00EF6EC9">
        <w:rPr>
          <w:rFonts w:ascii="Times New Roman" w:hAnsi="Times New Roman" w:cs="Times New Roman"/>
          <w:sz w:val="24"/>
          <w:szCs w:val="24"/>
        </w:rPr>
        <w:t>Η φιλοδοξία του προγράμματος I</w:t>
      </w:r>
      <w:r w:rsidRPr="00EF6EC9">
        <w:rPr>
          <w:rFonts w:ascii="Times New Roman" w:hAnsi="Times New Roman" w:cs="Times New Roman"/>
          <w:sz w:val="24"/>
          <w:szCs w:val="24"/>
          <w:lang w:val="en-US"/>
        </w:rPr>
        <w:t>NTERREG</w:t>
      </w:r>
      <w:r w:rsidRPr="00EF6EC9">
        <w:rPr>
          <w:rFonts w:ascii="Times New Roman" w:hAnsi="Times New Roman" w:cs="Times New Roman"/>
          <w:sz w:val="24"/>
          <w:szCs w:val="24"/>
        </w:rPr>
        <w:t xml:space="preserve"> </w:t>
      </w:r>
      <w:r w:rsidRPr="00EF6EC9">
        <w:rPr>
          <w:rFonts w:ascii="Times New Roman" w:hAnsi="Times New Roman" w:cs="Times New Roman"/>
          <w:sz w:val="24"/>
          <w:szCs w:val="24"/>
          <w:lang w:val="en-US"/>
        </w:rPr>
        <w:t>EURO</w:t>
      </w:r>
      <w:r w:rsidRPr="00EF6EC9">
        <w:rPr>
          <w:rFonts w:ascii="Times New Roman" w:hAnsi="Times New Roman" w:cs="Times New Roman"/>
          <w:sz w:val="24"/>
          <w:szCs w:val="24"/>
        </w:rPr>
        <w:t xml:space="preserve">-MED, το οποίο καλύπτει περιοχή συνεργασίας με 69 περιφέρειες από 14 χώρες, είναι να υποστηρίξει τη μετάβαση προς μια κοινωνία με </w:t>
      </w:r>
      <w:r w:rsidRPr="00EF6EC9">
        <w:rPr>
          <w:rFonts w:ascii="Times New Roman" w:hAnsi="Times New Roman" w:cs="Times New Roman"/>
          <w:b/>
          <w:bCs/>
          <w:sz w:val="24"/>
          <w:szCs w:val="24"/>
        </w:rPr>
        <w:t>κλιματικά μηδενική και ανθεκτική κοινωνία</w:t>
      </w:r>
      <w:r w:rsidRPr="00EF6EC9">
        <w:rPr>
          <w:rFonts w:ascii="Times New Roman" w:hAnsi="Times New Roman" w:cs="Times New Roman"/>
          <w:sz w:val="24"/>
          <w:szCs w:val="24"/>
        </w:rPr>
        <w:t xml:space="preserve">, σύμφωνα με την Ευρωπαϊκή Πράσινη Συμφωνία, τους Βιώσιμους Στόχους Ανάπτυξης των Ηνωμένων Εθνών και την Ατζέντα 2030 για το Εδαφικό Σχεδιασμό. Για να επιτευχθεί αυτός ο στόχος και να διασφαλιστούν συγκεκριμένες και εφικτές λύσεις, το πρόγραμμα αναγνώρισε </w:t>
      </w:r>
      <w:r w:rsidRPr="00EF6EC9">
        <w:rPr>
          <w:rFonts w:ascii="Times New Roman" w:hAnsi="Times New Roman" w:cs="Times New Roman"/>
          <w:b/>
          <w:bCs/>
          <w:sz w:val="24"/>
          <w:szCs w:val="24"/>
        </w:rPr>
        <w:t>4 αποστολές</w:t>
      </w:r>
      <w:r w:rsidRPr="00EF6EC9">
        <w:rPr>
          <w:rFonts w:ascii="Times New Roman" w:hAnsi="Times New Roman" w:cs="Times New Roman"/>
          <w:sz w:val="24"/>
          <w:szCs w:val="24"/>
        </w:rPr>
        <w:t>:</w:t>
      </w:r>
    </w:p>
    <w:p w14:paraId="10D7D69E" w14:textId="7256A8FC" w:rsidR="00FE31F3" w:rsidRPr="00EF6EC9" w:rsidRDefault="00FE31F3" w:rsidP="00B23E60">
      <w:pPr>
        <w:pStyle w:val="a7"/>
        <w:numPr>
          <w:ilvl w:val="0"/>
          <w:numId w:val="34"/>
        </w:numPr>
        <w:spacing w:after="120" w:line="360" w:lineRule="auto"/>
        <w:jc w:val="both"/>
        <w:rPr>
          <w:rFonts w:ascii="Times New Roman" w:hAnsi="Times New Roman" w:cs="Times New Roman"/>
          <w:sz w:val="24"/>
          <w:szCs w:val="24"/>
          <w:lang w:val="el-GR"/>
        </w:rPr>
      </w:pPr>
      <w:r w:rsidRPr="00EF6EC9">
        <w:rPr>
          <w:rFonts w:ascii="Times New Roman" w:hAnsi="Times New Roman" w:cs="Times New Roman"/>
          <w:sz w:val="24"/>
          <w:szCs w:val="24"/>
          <w:lang w:val="el-GR"/>
        </w:rPr>
        <w:t>Ενδυνάμωση μιας καινοτόμου βιώσιμης οικονομίας</w:t>
      </w:r>
    </w:p>
    <w:p w14:paraId="43512AA3" w14:textId="3CB85207" w:rsidR="00FE31F3" w:rsidRPr="00EF6EC9" w:rsidRDefault="00FE31F3" w:rsidP="00B23E60">
      <w:pPr>
        <w:pStyle w:val="a7"/>
        <w:numPr>
          <w:ilvl w:val="0"/>
          <w:numId w:val="34"/>
        </w:numPr>
        <w:spacing w:after="120" w:line="360" w:lineRule="auto"/>
        <w:jc w:val="both"/>
        <w:rPr>
          <w:rFonts w:ascii="Times New Roman" w:hAnsi="Times New Roman" w:cs="Times New Roman"/>
          <w:sz w:val="24"/>
          <w:szCs w:val="24"/>
          <w:lang w:val="el-GR"/>
        </w:rPr>
      </w:pPr>
      <w:r w:rsidRPr="00EF6EC9">
        <w:rPr>
          <w:rFonts w:ascii="Times New Roman" w:hAnsi="Times New Roman" w:cs="Times New Roman"/>
          <w:sz w:val="24"/>
          <w:szCs w:val="24"/>
          <w:lang w:val="el-GR"/>
        </w:rPr>
        <w:t>Προστασία, αποκατάσταση και αξιοποίηση του φυσικού περιβάλλοντος και της κληρονομιάς</w:t>
      </w:r>
    </w:p>
    <w:p w14:paraId="1BDD94BF" w14:textId="46618F4D" w:rsidR="00FE31F3" w:rsidRPr="00EF6EC9" w:rsidRDefault="00FE31F3" w:rsidP="00B23E60">
      <w:pPr>
        <w:pStyle w:val="a7"/>
        <w:numPr>
          <w:ilvl w:val="0"/>
          <w:numId w:val="34"/>
        </w:numPr>
        <w:spacing w:after="120" w:line="360" w:lineRule="auto"/>
        <w:jc w:val="both"/>
        <w:rPr>
          <w:rFonts w:ascii="Times New Roman" w:hAnsi="Times New Roman" w:cs="Times New Roman"/>
          <w:sz w:val="24"/>
          <w:szCs w:val="24"/>
        </w:rPr>
      </w:pPr>
      <w:proofErr w:type="spellStart"/>
      <w:r w:rsidRPr="00EF6EC9">
        <w:rPr>
          <w:rFonts w:ascii="Times New Roman" w:hAnsi="Times New Roman" w:cs="Times New Roman"/>
          <w:sz w:val="24"/>
          <w:szCs w:val="24"/>
        </w:rPr>
        <w:t>Προώθηση</w:t>
      </w:r>
      <w:proofErr w:type="spellEnd"/>
      <w:r w:rsidRPr="00EF6EC9">
        <w:rPr>
          <w:rFonts w:ascii="Times New Roman" w:hAnsi="Times New Roman" w:cs="Times New Roman"/>
          <w:sz w:val="24"/>
          <w:szCs w:val="24"/>
        </w:rPr>
        <w:t xml:space="preserve"> π</w:t>
      </w:r>
      <w:proofErr w:type="spellStart"/>
      <w:r w:rsidRPr="00EF6EC9">
        <w:rPr>
          <w:rFonts w:ascii="Times New Roman" w:hAnsi="Times New Roman" w:cs="Times New Roman"/>
          <w:sz w:val="24"/>
          <w:szCs w:val="24"/>
        </w:rPr>
        <w:t>ράσινων</w:t>
      </w:r>
      <w:proofErr w:type="spellEnd"/>
      <w:r w:rsidRPr="00EF6EC9">
        <w:rPr>
          <w:rFonts w:ascii="Times New Roman" w:hAnsi="Times New Roman" w:cs="Times New Roman"/>
          <w:sz w:val="24"/>
          <w:szCs w:val="24"/>
        </w:rPr>
        <w:t xml:space="preserve"> π</w:t>
      </w:r>
      <w:proofErr w:type="spellStart"/>
      <w:r w:rsidRPr="00EF6EC9">
        <w:rPr>
          <w:rFonts w:ascii="Times New Roman" w:hAnsi="Times New Roman" w:cs="Times New Roman"/>
          <w:sz w:val="24"/>
          <w:szCs w:val="24"/>
        </w:rPr>
        <w:t>εριοχών</w:t>
      </w:r>
      <w:proofErr w:type="spellEnd"/>
      <w:r w:rsidRPr="00EF6EC9">
        <w:rPr>
          <w:rFonts w:ascii="Times New Roman" w:hAnsi="Times New Roman" w:cs="Times New Roman"/>
          <w:sz w:val="24"/>
          <w:szCs w:val="24"/>
        </w:rPr>
        <w:t xml:space="preserve"> </w:t>
      </w:r>
      <w:proofErr w:type="spellStart"/>
      <w:r w:rsidRPr="00EF6EC9">
        <w:rPr>
          <w:rFonts w:ascii="Times New Roman" w:hAnsi="Times New Roman" w:cs="Times New Roman"/>
          <w:sz w:val="24"/>
          <w:szCs w:val="24"/>
        </w:rPr>
        <w:t>δι</w:t>
      </w:r>
      <w:proofErr w:type="spellEnd"/>
      <w:r w:rsidRPr="00EF6EC9">
        <w:rPr>
          <w:rFonts w:ascii="Times New Roman" w:hAnsi="Times New Roman" w:cs="Times New Roman"/>
          <w:sz w:val="24"/>
          <w:szCs w:val="24"/>
        </w:rPr>
        <w:t>αβίωσης</w:t>
      </w:r>
    </w:p>
    <w:p w14:paraId="1EA01B96" w14:textId="1AD25D32" w:rsidR="00FE31F3" w:rsidRPr="00EF6EC9" w:rsidRDefault="00FE31F3" w:rsidP="00B23E60">
      <w:pPr>
        <w:pStyle w:val="a7"/>
        <w:numPr>
          <w:ilvl w:val="0"/>
          <w:numId w:val="34"/>
        </w:numPr>
        <w:spacing w:after="120" w:line="360" w:lineRule="auto"/>
        <w:jc w:val="both"/>
        <w:rPr>
          <w:rFonts w:ascii="Times New Roman" w:hAnsi="Times New Roman" w:cs="Times New Roman"/>
          <w:sz w:val="24"/>
          <w:szCs w:val="24"/>
        </w:rPr>
      </w:pPr>
      <w:proofErr w:type="spellStart"/>
      <w:r w:rsidRPr="00EF6EC9">
        <w:rPr>
          <w:rFonts w:ascii="Times New Roman" w:hAnsi="Times New Roman" w:cs="Times New Roman"/>
          <w:sz w:val="24"/>
          <w:szCs w:val="24"/>
        </w:rPr>
        <w:t>Ενίσχυση</w:t>
      </w:r>
      <w:proofErr w:type="spellEnd"/>
      <w:r w:rsidRPr="00EF6EC9">
        <w:rPr>
          <w:rFonts w:ascii="Times New Roman" w:hAnsi="Times New Roman" w:cs="Times New Roman"/>
          <w:sz w:val="24"/>
          <w:szCs w:val="24"/>
        </w:rPr>
        <w:t xml:space="preserve"> </w:t>
      </w:r>
      <w:proofErr w:type="spellStart"/>
      <w:r w:rsidRPr="00EF6EC9">
        <w:rPr>
          <w:rFonts w:ascii="Times New Roman" w:hAnsi="Times New Roman" w:cs="Times New Roman"/>
          <w:sz w:val="24"/>
          <w:szCs w:val="24"/>
        </w:rPr>
        <w:t>του</w:t>
      </w:r>
      <w:proofErr w:type="spellEnd"/>
      <w:r w:rsidRPr="00EF6EC9">
        <w:rPr>
          <w:rFonts w:ascii="Times New Roman" w:hAnsi="Times New Roman" w:cs="Times New Roman"/>
          <w:sz w:val="24"/>
          <w:szCs w:val="24"/>
        </w:rPr>
        <w:t xml:space="preserve"> β</w:t>
      </w:r>
      <w:proofErr w:type="spellStart"/>
      <w:r w:rsidRPr="00EF6EC9">
        <w:rPr>
          <w:rFonts w:ascii="Times New Roman" w:hAnsi="Times New Roman" w:cs="Times New Roman"/>
          <w:sz w:val="24"/>
          <w:szCs w:val="24"/>
        </w:rPr>
        <w:t>ιώσιμου</w:t>
      </w:r>
      <w:proofErr w:type="spellEnd"/>
      <w:r w:rsidRPr="00EF6EC9">
        <w:rPr>
          <w:rFonts w:ascii="Times New Roman" w:hAnsi="Times New Roman" w:cs="Times New Roman"/>
          <w:sz w:val="24"/>
          <w:szCs w:val="24"/>
        </w:rPr>
        <w:t xml:space="preserve"> </w:t>
      </w:r>
      <w:proofErr w:type="spellStart"/>
      <w:r w:rsidRPr="00EF6EC9">
        <w:rPr>
          <w:rFonts w:ascii="Times New Roman" w:hAnsi="Times New Roman" w:cs="Times New Roman"/>
          <w:sz w:val="24"/>
          <w:szCs w:val="24"/>
        </w:rPr>
        <w:t>τουρισμού</w:t>
      </w:r>
      <w:proofErr w:type="spellEnd"/>
    </w:p>
    <w:p w14:paraId="7F4F05CE" w14:textId="77777777" w:rsidR="00FE31F3" w:rsidRPr="00EF6EC9" w:rsidRDefault="00FE31F3" w:rsidP="00B23E60">
      <w:pPr>
        <w:spacing w:after="120" w:line="360" w:lineRule="auto"/>
        <w:jc w:val="both"/>
        <w:rPr>
          <w:rFonts w:ascii="Times New Roman" w:hAnsi="Times New Roman" w:cs="Times New Roman"/>
          <w:sz w:val="24"/>
          <w:szCs w:val="24"/>
        </w:rPr>
      </w:pPr>
      <w:r w:rsidRPr="00EF6EC9">
        <w:rPr>
          <w:rFonts w:ascii="Times New Roman" w:hAnsi="Times New Roman" w:cs="Times New Roman"/>
          <w:sz w:val="24"/>
          <w:szCs w:val="24"/>
        </w:rPr>
        <w:t xml:space="preserve">Κάθε αποστολή λειτουργεί ως ένα “χαρτοφυλάκιο” δράσεων, που εργάζονται πάνω σε συμπληρωματικά θεματικά ζητήματα για να ενισχύσουν το πλήρες δυναμικό των αποτελεσμάτων τους. Η συμβολή και η συμμετοχή σε μια αποστολή είναι υποχρεωτική για τα έργα. Οι δράσεις υπό αυτές τις αποστολές αντιμετωπίζονται εντός των </w:t>
      </w:r>
      <w:r w:rsidRPr="00EF6EC9">
        <w:rPr>
          <w:rFonts w:ascii="Times New Roman" w:hAnsi="Times New Roman" w:cs="Times New Roman"/>
          <w:sz w:val="24"/>
          <w:szCs w:val="24"/>
        </w:rPr>
        <w:lastRenderedPageBreak/>
        <w:t xml:space="preserve">προτεραιοτήτων, των σχετικών ειδικών στόχων και των τύπων έργων που υποστηρίζονται από το πρόγραμμα. </w:t>
      </w:r>
    </w:p>
    <w:p w14:paraId="159EB882" w14:textId="77777777" w:rsidR="00FE31F3" w:rsidRPr="00EF6EC9" w:rsidRDefault="00FE31F3" w:rsidP="00B23E60">
      <w:pPr>
        <w:spacing w:after="120" w:line="360" w:lineRule="auto"/>
        <w:jc w:val="both"/>
        <w:rPr>
          <w:rFonts w:ascii="Times New Roman" w:hAnsi="Times New Roman" w:cs="Times New Roman"/>
          <w:sz w:val="24"/>
          <w:szCs w:val="24"/>
        </w:rPr>
      </w:pPr>
      <w:r w:rsidRPr="00EF6EC9">
        <w:rPr>
          <w:rFonts w:ascii="Times New Roman" w:hAnsi="Times New Roman" w:cs="Times New Roman"/>
          <w:sz w:val="24"/>
          <w:szCs w:val="24"/>
        </w:rPr>
        <w:t xml:space="preserve">Το θέμα αυτής της 4ης πρόσκλησης υποβολής προτάσεων είναι η χρηματοδότηση </w:t>
      </w:r>
      <w:r w:rsidRPr="00EF6EC9">
        <w:rPr>
          <w:rFonts w:ascii="Times New Roman" w:hAnsi="Times New Roman" w:cs="Times New Roman"/>
          <w:b/>
          <w:bCs/>
          <w:sz w:val="24"/>
          <w:szCs w:val="24"/>
        </w:rPr>
        <w:t>θεματικών έργων (</w:t>
      </w:r>
      <w:r w:rsidRPr="00EF6EC9">
        <w:rPr>
          <w:rFonts w:ascii="Times New Roman" w:hAnsi="Times New Roman" w:cs="Times New Roman"/>
          <w:b/>
          <w:bCs/>
          <w:sz w:val="24"/>
          <w:szCs w:val="24"/>
          <w:lang w:val="en-US"/>
        </w:rPr>
        <w:t>thematic</w:t>
      </w:r>
      <w:r w:rsidRPr="00EF6EC9">
        <w:rPr>
          <w:rFonts w:ascii="Times New Roman" w:hAnsi="Times New Roman" w:cs="Times New Roman"/>
          <w:b/>
          <w:bCs/>
          <w:sz w:val="24"/>
          <w:szCs w:val="24"/>
        </w:rPr>
        <w:t xml:space="preserve"> </w:t>
      </w:r>
      <w:r w:rsidRPr="00EF6EC9">
        <w:rPr>
          <w:rFonts w:ascii="Times New Roman" w:hAnsi="Times New Roman" w:cs="Times New Roman"/>
          <w:b/>
          <w:bCs/>
          <w:sz w:val="24"/>
          <w:szCs w:val="24"/>
          <w:lang w:val="en-US"/>
        </w:rPr>
        <w:t>projects</w:t>
      </w:r>
      <w:r w:rsidRPr="00EF6EC9">
        <w:rPr>
          <w:rFonts w:ascii="Times New Roman" w:hAnsi="Times New Roman" w:cs="Times New Roman"/>
          <w:b/>
          <w:bCs/>
          <w:sz w:val="24"/>
          <w:szCs w:val="24"/>
        </w:rPr>
        <w:t>)</w:t>
      </w:r>
      <w:r w:rsidRPr="00EF6EC9">
        <w:rPr>
          <w:rFonts w:ascii="Times New Roman" w:hAnsi="Times New Roman" w:cs="Times New Roman"/>
          <w:sz w:val="24"/>
          <w:szCs w:val="24"/>
        </w:rPr>
        <w:t>.</w:t>
      </w:r>
    </w:p>
    <w:p w14:paraId="051912B2" w14:textId="77777777" w:rsidR="00FE31F3" w:rsidRPr="00EF6EC9" w:rsidRDefault="00FE31F3" w:rsidP="00B23E60">
      <w:pPr>
        <w:spacing w:after="120" w:line="360" w:lineRule="auto"/>
        <w:jc w:val="both"/>
        <w:rPr>
          <w:rFonts w:ascii="Times New Roman" w:hAnsi="Times New Roman" w:cs="Times New Roman"/>
          <w:b/>
          <w:bCs/>
          <w:sz w:val="24"/>
          <w:szCs w:val="24"/>
        </w:rPr>
      </w:pPr>
      <w:r w:rsidRPr="00EF6EC9">
        <w:rPr>
          <w:rFonts w:ascii="Times New Roman" w:hAnsi="Times New Roman" w:cs="Times New Roman"/>
          <w:sz w:val="24"/>
          <w:szCs w:val="24"/>
        </w:rPr>
        <w:t>Η πρόσκληση αφορά</w:t>
      </w:r>
      <w:r w:rsidRPr="00EF6EC9">
        <w:rPr>
          <w:rFonts w:ascii="Times New Roman" w:hAnsi="Times New Roman" w:cs="Times New Roman"/>
          <w:b/>
          <w:bCs/>
          <w:sz w:val="24"/>
          <w:szCs w:val="24"/>
        </w:rPr>
        <w:t xml:space="preserve"> δύο (2) τύπους των θεματικών έργων:</w:t>
      </w:r>
    </w:p>
    <w:p w14:paraId="2DEEE45F" w14:textId="69FB7303" w:rsidR="00FE31F3" w:rsidRPr="00EF6EC9" w:rsidRDefault="00FE31F3" w:rsidP="00B23E60">
      <w:pPr>
        <w:pStyle w:val="a7"/>
        <w:numPr>
          <w:ilvl w:val="0"/>
          <w:numId w:val="32"/>
        </w:numPr>
        <w:spacing w:after="120" w:line="360" w:lineRule="auto"/>
        <w:jc w:val="both"/>
        <w:rPr>
          <w:rFonts w:ascii="Times New Roman" w:hAnsi="Times New Roman" w:cs="Times New Roman"/>
          <w:sz w:val="24"/>
          <w:szCs w:val="24"/>
        </w:rPr>
      </w:pPr>
      <w:proofErr w:type="spellStart"/>
      <w:r w:rsidRPr="00EF6EC9">
        <w:rPr>
          <w:rFonts w:ascii="Times New Roman" w:hAnsi="Times New Roman" w:cs="Times New Roman"/>
          <w:sz w:val="24"/>
          <w:szCs w:val="24"/>
          <w:u w:val="single"/>
        </w:rPr>
        <w:t>Έργ</w:t>
      </w:r>
      <w:proofErr w:type="spellEnd"/>
      <w:r w:rsidRPr="00EF6EC9">
        <w:rPr>
          <w:rFonts w:ascii="Times New Roman" w:hAnsi="Times New Roman" w:cs="Times New Roman"/>
          <w:sz w:val="24"/>
          <w:szCs w:val="24"/>
          <w:u w:val="single"/>
        </w:rPr>
        <w:t xml:space="preserve">α </w:t>
      </w:r>
      <w:proofErr w:type="spellStart"/>
      <w:r w:rsidRPr="00EF6EC9">
        <w:rPr>
          <w:rFonts w:ascii="Times New Roman" w:hAnsi="Times New Roman" w:cs="Times New Roman"/>
          <w:sz w:val="24"/>
          <w:szCs w:val="24"/>
          <w:u w:val="single"/>
        </w:rPr>
        <w:t>δοκιμής</w:t>
      </w:r>
      <w:proofErr w:type="spellEnd"/>
      <w:r w:rsidRPr="00EF6EC9">
        <w:rPr>
          <w:rFonts w:ascii="Times New Roman" w:hAnsi="Times New Roman" w:cs="Times New Roman"/>
          <w:sz w:val="24"/>
          <w:szCs w:val="24"/>
        </w:rPr>
        <w:t xml:space="preserve"> (Test projects)</w:t>
      </w:r>
    </w:p>
    <w:p w14:paraId="40BBE2B5" w14:textId="48DD6116" w:rsidR="00FE31F3" w:rsidRPr="00EF6EC9" w:rsidRDefault="00FE31F3" w:rsidP="00B23E60">
      <w:pPr>
        <w:pStyle w:val="a7"/>
        <w:numPr>
          <w:ilvl w:val="0"/>
          <w:numId w:val="32"/>
        </w:numPr>
        <w:spacing w:after="120" w:line="360" w:lineRule="auto"/>
        <w:jc w:val="both"/>
        <w:rPr>
          <w:rFonts w:ascii="Times New Roman" w:hAnsi="Times New Roman" w:cs="Times New Roman"/>
          <w:sz w:val="24"/>
          <w:szCs w:val="24"/>
        </w:rPr>
      </w:pPr>
      <w:proofErr w:type="spellStart"/>
      <w:r w:rsidRPr="00EF6EC9">
        <w:rPr>
          <w:rFonts w:ascii="Times New Roman" w:hAnsi="Times New Roman" w:cs="Times New Roman"/>
          <w:sz w:val="24"/>
          <w:szCs w:val="24"/>
          <w:u w:val="single"/>
        </w:rPr>
        <w:t>Έργ</w:t>
      </w:r>
      <w:proofErr w:type="spellEnd"/>
      <w:r w:rsidRPr="00EF6EC9">
        <w:rPr>
          <w:rFonts w:ascii="Times New Roman" w:hAnsi="Times New Roman" w:cs="Times New Roman"/>
          <w:sz w:val="24"/>
          <w:szCs w:val="24"/>
          <w:u w:val="single"/>
        </w:rPr>
        <w:t xml:space="preserve">α </w:t>
      </w:r>
      <w:proofErr w:type="spellStart"/>
      <w:r w:rsidRPr="00EF6EC9">
        <w:rPr>
          <w:rFonts w:ascii="Times New Roman" w:hAnsi="Times New Roman" w:cs="Times New Roman"/>
          <w:sz w:val="24"/>
          <w:szCs w:val="24"/>
          <w:u w:val="single"/>
        </w:rPr>
        <w:t>μετ</w:t>
      </w:r>
      <w:proofErr w:type="spellEnd"/>
      <w:r w:rsidRPr="00EF6EC9">
        <w:rPr>
          <w:rFonts w:ascii="Times New Roman" w:hAnsi="Times New Roman" w:cs="Times New Roman"/>
          <w:sz w:val="24"/>
          <w:szCs w:val="24"/>
          <w:u w:val="single"/>
        </w:rPr>
        <w:t>αφοράς</w:t>
      </w:r>
      <w:r w:rsidRPr="00EF6EC9">
        <w:rPr>
          <w:rFonts w:ascii="Times New Roman" w:hAnsi="Times New Roman" w:cs="Times New Roman"/>
          <w:sz w:val="24"/>
          <w:szCs w:val="24"/>
        </w:rPr>
        <w:t xml:space="preserve"> (Transfer projects)</w:t>
      </w:r>
    </w:p>
    <w:p w14:paraId="02F51D90" w14:textId="17067BB7" w:rsidR="00FE31F3" w:rsidRPr="00EF6EC9" w:rsidRDefault="00FE31F3" w:rsidP="00B23E60">
      <w:pPr>
        <w:spacing w:after="120" w:line="360" w:lineRule="auto"/>
        <w:jc w:val="both"/>
        <w:rPr>
          <w:rFonts w:ascii="Times New Roman" w:hAnsi="Times New Roman" w:cs="Times New Roman"/>
          <w:sz w:val="24"/>
          <w:szCs w:val="24"/>
        </w:rPr>
      </w:pPr>
      <w:r w:rsidRPr="00EF6EC9">
        <w:rPr>
          <w:rFonts w:ascii="Times New Roman" w:hAnsi="Times New Roman" w:cs="Times New Roman"/>
          <w:sz w:val="24"/>
          <w:szCs w:val="24"/>
        </w:rPr>
        <w:t>Τα έργα θα πρέπει να είναι συμβατά με τις ακόλουθες προτεραιότητες του προγράμματος:</w:t>
      </w:r>
    </w:p>
    <w:p w14:paraId="107BCEB2" w14:textId="12D0B5D0" w:rsidR="00FE31F3" w:rsidRPr="00EF6EC9" w:rsidRDefault="00FE31F3" w:rsidP="00B23E60">
      <w:pPr>
        <w:pStyle w:val="a7"/>
        <w:numPr>
          <w:ilvl w:val="0"/>
          <w:numId w:val="32"/>
        </w:numPr>
        <w:spacing w:after="120" w:line="360" w:lineRule="auto"/>
        <w:jc w:val="both"/>
        <w:rPr>
          <w:rFonts w:ascii="Times New Roman" w:hAnsi="Times New Roman" w:cs="Times New Roman"/>
          <w:b/>
          <w:bCs/>
          <w:sz w:val="24"/>
          <w:szCs w:val="24"/>
          <w:lang w:val="el-GR"/>
        </w:rPr>
      </w:pPr>
      <w:r w:rsidRPr="00EF6EC9">
        <w:rPr>
          <w:rFonts w:ascii="Times New Roman" w:hAnsi="Times New Roman" w:cs="Times New Roman"/>
          <w:b/>
          <w:bCs/>
          <w:sz w:val="24"/>
          <w:szCs w:val="24"/>
          <w:lang w:val="el-GR"/>
        </w:rPr>
        <w:t>Προτεραιότητα 1: Μια Πιο Έξυπνη Μεσόγειος</w:t>
      </w:r>
      <w:r w:rsidR="00FA3256" w:rsidRPr="00EF6EC9">
        <w:rPr>
          <w:rFonts w:ascii="Times New Roman" w:hAnsi="Times New Roman" w:cs="Times New Roman"/>
          <w:b/>
          <w:bCs/>
          <w:sz w:val="24"/>
          <w:szCs w:val="24"/>
          <w:lang w:val="el-GR"/>
        </w:rPr>
        <w:t>,</w:t>
      </w:r>
    </w:p>
    <w:p w14:paraId="78B52AAD" w14:textId="6BDBA1D6" w:rsidR="00FE31F3" w:rsidRPr="00EF6EC9" w:rsidRDefault="00FE31F3" w:rsidP="00B23E60">
      <w:pPr>
        <w:pStyle w:val="a7"/>
        <w:numPr>
          <w:ilvl w:val="0"/>
          <w:numId w:val="32"/>
        </w:numPr>
        <w:spacing w:after="120" w:line="360" w:lineRule="auto"/>
        <w:jc w:val="both"/>
        <w:rPr>
          <w:rFonts w:ascii="Times New Roman" w:hAnsi="Times New Roman" w:cs="Times New Roman"/>
          <w:b/>
          <w:bCs/>
          <w:sz w:val="24"/>
          <w:szCs w:val="24"/>
          <w:lang w:val="el-GR"/>
        </w:rPr>
      </w:pPr>
      <w:r w:rsidRPr="00EF6EC9">
        <w:rPr>
          <w:rFonts w:ascii="Times New Roman" w:hAnsi="Times New Roman" w:cs="Times New Roman"/>
          <w:b/>
          <w:bCs/>
          <w:sz w:val="24"/>
          <w:szCs w:val="24"/>
          <w:lang w:val="el-GR"/>
        </w:rPr>
        <w:t>Προτεραιότητα 2: Μια Πιο Πράσινη Μεσόγειος</w:t>
      </w:r>
      <w:r w:rsidR="00FA3256" w:rsidRPr="00EF6EC9">
        <w:rPr>
          <w:rFonts w:ascii="Times New Roman" w:hAnsi="Times New Roman" w:cs="Times New Roman"/>
          <w:b/>
          <w:bCs/>
          <w:sz w:val="24"/>
          <w:szCs w:val="24"/>
          <w:lang w:val="el-GR"/>
        </w:rPr>
        <w:t>,</w:t>
      </w:r>
    </w:p>
    <w:p w14:paraId="7C36EC8F" w14:textId="52442FD5" w:rsidR="00870A0E" w:rsidRPr="00EF6EC9" w:rsidRDefault="00FA3256" w:rsidP="00B23E60">
      <w:pPr>
        <w:spacing w:after="120" w:line="360" w:lineRule="auto"/>
        <w:jc w:val="both"/>
        <w:rPr>
          <w:rFonts w:ascii="Times New Roman" w:hAnsi="Times New Roman" w:cs="Times New Roman"/>
          <w:sz w:val="24"/>
          <w:szCs w:val="24"/>
        </w:rPr>
      </w:pPr>
      <w:r w:rsidRPr="00EF6EC9">
        <w:rPr>
          <w:rFonts w:ascii="Times New Roman" w:hAnsi="Times New Roman" w:cs="Times New Roman"/>
          <w:sz w:val="24"/>
          <w:szCs w:val="24"/>
        </w:rPr>
        <w:t xml:space="preserve">καθώς </w:t>
      </w:r>
      <w:r w:rsidR="00FE31F3" w:rsidRPr="00EF6EC9">
        <w:rPr>
          <w:rFonts w:ascii="Times New Roman" w:hAnsi="Times New Roman" w:cs="Times New Roman"/>
          <w:sz w:val="24"/>
          <w:szCs w:val="24"/>
        </w:rPr>
        <w:t xml:space="preserve">και </w:t>
      </w:r>
      <w:r w:rsidRPr="00EF6EC9">
        <w:rPr>
          <w:rFonts w:ascii="Times New Roman" w:hAnsi="Times New Roman" w:cs="Times New Roman"/>
          <w:sz w:val="24"/>
          <w:szCs w:val="24"/>
        </w:rPr>
        <w:t xml:space="preserve">με </w:t>
      </w:r>
      <w:r w:rsidR="00FE31F3" w:rsidRPr="00EF6EC9">
        <w:rPr>
          <w:rFonts w:ascii="Times New Roman" w:hAnsi="Times New Roman" w:cs="Times New Roman"/>
          <w:sz w:val="24"/>
          <w:szCs w:val="24"/>
        </w:rPr>
        <w:t xml:space="preserve">τους ειδικούς στόχους τους </w:t>
      </w:r>
      <w:r w:rsidRPr="00EF6EC9">
        <w:rPr>
          <w:rFonts w:ascii="Times New Roman" w:hAnsi="Times New Roman" w:cs="Times New Roman"/>
          <w:sz w:val="24"/>
          <w:szCs w:val="24"/>
        </w:rPr>
        <w:t>όπως αποτυπώνονται</w:t>
      </w:r>
      <w:r w:rsidR="00FE31F3" w:rsidRPr="00EF6EC9">
        <w:rPr>
          <w:rFonts w:ascii="Times New Roman" w:hAnsi="Times New Roman" w:cs="Times New Roman"/>
          <w:sz w:val="24"/>
          <w:szCs w:val="24"/>
        </w:rPr>
        <w:t xml:space="preserve"> </w:t>
      </w:r>
      <w:r w:rsidRPr="00EF6EC9">
        <w:rPr>
          <w:rFonts w:ascii="Times New Roman" w:hAnsi="Times New Roman" w:cs="Times New Roman"/>
          <w:sz w:val="24"/>
          <w:szCs w:val="24"/>
        </w:rPr>
        <w:t>στην παρακάτω εικόνα.</w:t>
      </w:r>
    </w:p>
    <w:p w14:paraId="4B7E4ACB" w14:textId="77777777" w:rsidR="000C1458" w:rsidRPr="00EF6EC9" w:rsidRDefault="00FE31F3" w:rsidP="00B23E60">
      <w:pPr>
        <w:keepNext/>
        <w:spacing w:after="120" w:line="360" w:lineRule="auto"/>
        <w:jc w:val="center"/>
        <w:rPr>
          <w:rFonts w:ascii="Times New Roman" w:hAnsi="Times New Roman" w:cs="Times New Roman"/>
          <w:sz w:val="24"/>
          <w:szCs w:val="24"/>
        </w:rPr>
      </w:pPr>
      <w:r w:rsidRPr="00EF6EC9">
        <w:rPr>
          <w:rFonts w:ascii="Times New Roman" w:hAnsi="Times New Roman" w:cs="Times New Roman"/>
          <w:noProof/>
          <w:sz w:val="24"/>
          <w:szCs w:val="24"/>
        </w:rPr>
        <w:drawing>
          <wp:inline distT="0" distB="0" distL="0" distR="0" wp14:anchorId="47EDBD51" wp14:editId="3F310F2B">
            <wp:extent cx="5236184" cy="3312543"/>
            <wp:effectExtent l="0" t="0" r="3175" b="2540"/>
            <wp:docPr id="634627401" name="Εικόνα 2" descr="Εικόνα που περιέχει κείμενο, στιγμιότυπο οθόνης, γραμματοσειρά, κύκλο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627401" name="Εικόνα 2" descr="Εικόνα που περιέχει κείμενο, στιγμιότυπο οθόνης, γραμματοσειρά, κύκλος&#10;&#10;Περιγραφή που δημιουργήθηκε αυτόματα"/>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1809" cy="3410995"/>
                    </a:xfrm>
                    <a:prstGeom prst="rect">
                      <a:avLst/>
                    </a:prstGeom>
                    <a:noFill/>
                  </pic:spPr>
                </pic:pic>
              </a:graphicData>
            </a:graphic>
          </wp:inline>
        </w:drawing>
      </w:r>
    </w:p>
    <w:p w14:paraId="598477B6" w14:textId="7E025237" w:rsidR="00FE31F3" w:rsidRPr="00EF6EC9" w:rsidRDefault="000C1458" w:rsidP="00B23E60">
      <w:pPr>
        <w:pStyle w:val="aff1"/>
        <w:spacing w:before="0" w:line="360" w:lineRule="auto"/>
        <w:jc w:val="center"/>
        <w:rPr>
          <w:rFonts w:ascii="Times New Roman" w:hAnsi="Times New Roman" w:cs="Times New Roman"/>
          <w:b w:val="0"/>
          <w:bCs w:val="0"/>
          <w:i/>
          <w:iCs/>
          <w:color w:val="auto"/>
          <w:sz w:val="20"/>
          <w:szCs w:val="20"/>
        </w:rPr>
      </w:pPr>
      <w:r w:rsidRPr="00EF6EC9">
        <w:rPr>
          <w:rFonts w:ascii="Times New Roman" w:hAnsi="Times New Roman" w:cs="Times New Roman"/>
          <w:b w:val="0"/>
          <w:bCs w:val="0"/>
          <w:i/>
          <w:iCs/>
          <w:color w:val="auto"/>
          <w:sz w:val="20"/>
          <w:szCs w:val="20"/>
        </w:rPr>
        <w:t xml:space="preserve">Εικόνα </w:t>
      </w:r>
      <w:r w:rsidRPr="00EF6EC9">
        <w:rPr>
          <w:rFonts w:ascii="Times New Roman" w:hAnsi="Times New Roman" w:cs="Times New Roman"/>
          <w:b w:val="0"/>
          <w:bCs w:val="0"/>
          <w:i/>
          <w:iCs/>
          <w:color w:val="auto"/>
          <w:sz w:val="20"/>
          <w:szCs w:val="20"/>
        </w:rPr>
        <w:fldChar w:fldCharType="begin"/>
      </w:r>
      <w:r w:rsidRPr="00EF6EC9">
        <w:rPr>
          <w:rFonts w:ascii="Times New Roman" w:hAnsi="Times New Roman" w:cs="Times New Roman"/>
          <w:b w:val="0"/>
          <w:bCs w:val="0"/>
          <w:i/>
          <w:iCs/>
          <w:color w:val="auto"/>
          <w:sz w:val="20"/>
          <w:szCs w:val="20"/>
        </w:rPr>
        <w:instrText xml:space="preserve"> </w:instrText>
      </w:r>
      <w:r w:rsidRPr="00EF6EC9">
        <w:rPr>
          <w:rFonts w:ascii="Times New Roman" w:hAnsi="Times New Roman" w:cs="Times New Roman"/>
          <w:b w:val="0"/>
          <w:bCs w:val="0"/>
          <w:i/>
          <w:iCs/>
          <w:color w:val="auto"/>
          <w:sz w:val="20"/>
          <w:szCs w:val="20"/>
          <w:lang w:val="en-US"/>
        </w:rPr>
        <w:instrText>SEQ</w:instrText>
      </w:r>
      <w:r w:rsidRPr="00EF6EC9">
        <w:rPr>
          <w:rFonts w:ascii="Times New Roman" w:hAnsi="Times New Roman" w:cs="Times New Roman"/>
          <w:b w:val="0"/>
          <w:bCs w:val="0"/>
          <w:i/>
          <w:iCs/>
          <w:color w:val="auto"/>
          <w:sz w:val="20"/>
          <w:szCs w:val="20"/>
        </w:rPr>
        <w:instrText xml:space="preserve"> Εικόνα \* </w:instrText>
      </w:r>
      <w:r w:rsidRPr="00EF6EC9">
        <w:rPr>
          <w:rFonts w:ascii="Times New Roman" w:hAnsi="Times New Roman" w:cs="Times New Roman"/>
          <w:b w:val="0"/>
          <w:bCs w:val="0"/>
          <w:i/>
          <w:iCs/>
          <w:color w:val="auto"/>
          <w:sz w:val="20"/>
          <w:szCs w:val="20"/>
          <w:lang w:val="en-US"/>
        </w:rPr>
        <w:instrText>ARABIC</w:instrText>
      </w:r>
      <w:r w:rsidRPr="00EF6EC9">
        <w:rPr>
          <w:rFonts w:ascii="Times New Roman" w:hAnsi="Times New Roman" w:cs="Times New Roman"/>
          <w:b w:val="0"/>
          <w:bCs w:val="0"/>
          <w:i/>
          <w:iCs/>
          <w:color w:val="auto"/>
          <w:sz w:val="20"/>
          <w:szCs w:val="20"/>
        </w:rPr>
        <w:instrText xml:space="preserve"> </w:instrText>
      </w:r>
      <w:r w:rsidRPr="00EF6EC9">
        <w:rPr>
          <w:rFonts w:ascii="Times New Roman" w:hAnsi="Times New Roman" w:cs="Times New Roman"/>
          <w:b w:val="0"/>
          <w:bCs w:val="0"/>
          <w:i/>
          <w:iCs/>
          <w:color w:val="auto"/>
          <w:sz w:val="20"/>
          <w:szCs w:val="20"/>
        </w:rPr>
        <w:fldChar w:fldCharType="separate"/>
      </w:r>
      <w:r w:rsidRPr="00EF6EC9">
        <w:rPr>
          <w:rFonts w:ascii="Times New Roman" w:hAnsi="Times New Roman" w:cs="Times New Roman"/>
          <w:b w:val="0"/>
          <w:bCs w:val="0"/>
          <w:i/>
          <w:iCs/>
          <w:noProof/>
          <w:color w:val="auto"/>
          <w:sz w:val="20"/>
          <w:szCs w:val="20"/>
        </w:rPr>
        <w:t>1</w:t>
      </w:r>
      <w:r w:rsidRPr="00EF6EC9">
        <w:rPr>
          <w:rFonts w:ascii="Times New Roman" w:hAnsi="Times New Roman" w:cs="Times New Roman"/>
          <w:b w:val="0"/>
          <w:bCs w:val="0"/>
          <w:i/>
          <w:iCs/>
          <w:color w:val="auto"/>
          <w:sz w:val="20"/>
          <w:szCs w:val="20"/>
        </w:rPr>
        <w:fldChar w:fldCharType="end"/>
      </w:r>
      <w:r w:rsidRPr="00EF6EC9">
        <w:rPr>
          <w:rFonts w:ascii="Times New Roman" w:hAnsi="Times New Roman" w:cs="Times New Roman"/>
          <w:b w:val="0"/>
          <w:bCs w:val="0"/>
          <w:i/>
          <w:iCs/>
          <w:color w:val="auto"/>
          <w:sz w:val="20"/>
          <w:szCs w:val="20"/>
        </w:rPr>
        <w:t xml:space="preserve">: Ειδικοί Στόχοι του προγράμματος [Πηγή: </w:t>
      </w:r>
      <w:hyperlink r:id="rId16" w:history="1">
        <w:proofErr w:type="spellStart"/>
        <w:r w:rsidR="00FE31F3" w:rsidRPr="00EF6EC9">
          <w:rPr>
            <w:rStyle w:val="-"/>
            <w:rFonts w:ascii="Times New Roman" w:hAnsi="Times New Roman" w:cs="Times New Roman"/>
            <w:b w:val="0"/>
            <w:bCs w:val="0"/>
            <w:i/>
            <w:iCs/>
            <w:color w:val="auto"/>
            <w:sz w:val="20"/>
            <w:szCs w:val="20"/>
            <w:lang w:val="en-US"/>
          </w:rPr>
          <w:t>interreg</w:t>
        </w:r>
        <w:proofErr w:type="spellEnd"/>
        <w:r w:rsidR="00FE31F3" w:rsidRPr="00EF6EC9">
          <w:rPr>
            <w:rStyle w:val="-"/>
            <w:rFonts w:ascii="Times New Roman" w:hAnsi="Times New Roman" w:cs="Times New Roman"/>
            <w:b w:val="0"/>
            <w:bCs w:val="0"/>
            <w:i/>
            <w:iCs/>
            <w:color w:val="auto"/>
            <w:sz w:val="20"/>
            <w:szCs w:val="20"/>
          </w:rPr>
          <w:t>-</w:t>
        </w:r>
        <w:r w:rsidR="00FE31F3" w:rsidRPr="00EF6EC9">
          <w:rPr>
            <w:rStyle w:val="-"/>
            <w:rFonts w:ascii="Times New Roman" w:hAnsi="Times New Roman" w:cs="Times New Roman"/>
            <w:b w:val="0"/>
            <w:bCs w:val="0"/>
            <w:i/>
            <w:iCs/>
            <w:color w:val="auto"/>
            <w:sz w:val="20"/>
            <w:szCs w:val="20"/>
            <w:lang w:val="en-US"/>
          </w:rPr>
          <w:t>euro</w:t>
        </w:r>
        <w:r w:rsidR="00FE31F3" w:rsidRPr="00EF6EC9">
          <w:rPr>
            <w:rStyle w:val="-"/>
            <w:rFonts w:ascii="Times New Roman" w:hAnsi="Times New Roman" w:cs="Times New Roman"/>
            <w:b w:val="0"/>
            <w:bCs w:val="0"/>
            <w:i/>
            <w:iCs/>
            <w:color w:val="auto"/>
            <w:sz w:val="20"/>
            <w:szCs w:val="20"/>
          </w:rPr>
          <w:t>-</w:t>
        </w:r>
        <w:r w:rsidR="00FE31F3" w:rsidRPr="00EF6EC9">
          <w:rPr>
            <w:rStyle w:val="-"/>
            <w:rFonts w:ascii="Times New Roman" w:hAnsi="Times New Roman" w:cs="Times New Roman"/>
            <w:b w:val="0"/>
            <w:bCs w:val="0"/>
            <w:i/>
            <w:iCs/>
            <w:color w:val="auto"/>
            <w:sz w:val="20"/>
            <w:szCs w:val="20"/>
            <w:lang w:val="en-US"/>
          </w:rPr>
          <w:t>med</w:t>
        </w:r>
        <w:r w:rsidR="00FE31F3" w:rsidRPr="00EF6EC9">
          <w:rPr>
            <w:rStyle w:val="-"/>
            <w:rFonts w:ascii="Times New Roman" w:hAnsi="Times New Roman" w:cs="Times New Roman"/>
            <w:b w:val="0"/>
            <w:bCs w:val="0"/>
            <w:i/>
            <w:iCs/>
            <w:color w:val="auto"/>
            <w:sz w:val="20"/>
            <w:szCs w:val="20"/>
          </w:rPr>
          <w:t>.</w:t>
        </w:r>
        <w:proofErr w:type="spellStart"/>
        <w:r w:rsidR="00FE31F3" w:rsidRPr="00EF6EC9">
          <w:rPr>
            <w:rStyle w:val="-"/>
            <w:rFonts w:ascii="Times New Roman" w:hAnsi="Times New Roman" w:cs="Times New Roman"/>
            <w:b w:val="0"/>
            <w:bCs w:val="0"/>
            <w:i/>
            <w:iCs/>
            <w:color w:val="auto"/>
            <w:sz w:val="20"/>
            <w:szCs w:val="20"/>
            <w:lang w:val="en-US"/>
          </w:rPr>
          <w:t>eu</w:t>
        </w:r>
        <w:proofErr w:type="spellEnd"/>
        <w:r w:rsidR="00FE31F3" w:rsidRPr="00EF6EC9">
          <w:rPr>
            <w:rStyle w:val="-"/>
            <w:rFonts w:ascii="Times New Roman" w:hAnsi="Times New Roman" w:cs="Times New Roman"/>
            <w:b w:val="0"/>
            <w:bCs w:val="0"/>
            <w:i/>
            <w:iCs/>
            <w:color w:val="auto"/>
            <w:sz w:val="20"/>
            <w:szCs w:val="20"/>
          </w:rPr>
          <w:t>/</w:t>
        </w:r>
        <w:proofErr w:type="spellStart"/>
        <w:r w:rsidR="00FE31F3" w:rsidRPr="00EF6EC9">
          <w:rPr>
            <w:rStyle w:val="-"/>
            <w:rFonts w:ascii="Times New Roman" w:hAnsi="Times New Roman" w:cs="Times New Roman"/>
            <w:b w:val="0"/>
            <w:bCs w:val="0"/>
            <w:i/>
            <w:iCs/>
            <w:color w:val="auto"/>
            <w:sz w:val="20"/>
            <w:szCs w:val="20"/>
            <w:lang w:val="en-US"/>
          </w:rPr>
          <w:t>en</w:t>
        </w:r>
        <w:proofErr w:type="spellEnd"/>
        <w:r w:rsidR="00FE31F3" w:rsidRPr="00EF6EC9">
          <w:rPr>
            <w:rStyle w:val="-"/>
            <w:rFonts w:ascii="Times New Roman" w:hAnsi="Times New Roman" w:cs="Times New Roman"/>
            <w:b w:val="0"/>
            <w:bCs w:val="0"/>
            <w:i/>
            <w:iCs/>
            <w:color w:val="auto"/>
            <w:sz w:val="20"/>
            <w:szCs w:val="20"/>
          </w:rPr>
          <w:t>/</w:t>
        </w:r>
        <w:r w:rsidR="00FE31F3" w:rsidRPr="00EF6EC9">
          <w:rPr>
            <w:rStyle w:val="-"/>
            <w:rFonts w:ascii="Times New Roman" w:hAnsi="Times New Roman" w:cs="Times New Roman"/>
            <w:b w:val="0"/>
            <w:bCs w:val="0"/>
            <w:i/>
            <w:iCs/>
            <w:color w:val="auto"/>
            <w:sz w:val="20"/>
            <w:szCs w:val="20"/>
            <w:lang w:val="en-US"/>
          </w:rPr>
          <w:t>call</w:t>
        </w:r>
        <w:r w:rsidR="00FE31F3" w:rsidRPr="00EF6EC9">
          <w:rPr>
            <w:rStyle w:val="-"/>
            <w:rFonts w:ascii="Times New Roman" w:hAnsi="Times New Roman" w:cs="Times New Roman"/>
            <w:b w:val="0"/>
            <w:bCs w:val="0"/>
            <w:i/>
            <w:iCs/>
            <w:color w:val="auto"/>
            <w:sz w:val="20"/>
            <w:szCs w:val="20"/>
          </w:rPr>
          <w:t>-4-</w:t>
        </w:r>
        <w:r w:rsidR="00FE31F3" w:rsidRPr="00EF6EC9">
          <w:rPr>
            <w:rStyle w:val="-"/>
            <w:rFonts w:ascii="Times New Roman" w:hAnsi="Times New Roman" w:cs="Times New Roman"/>
            <w:b w:val="0"/>
            <w:bCs w:val="0"/>
            <w:i/>
            <w:iCs/>
            <w:color w:val="auto"/>
            <w:sz w:val="20"/>
            <w:szCs w:val="20"/>
            <w:lang w:val="en-US"/>
          </w:rPr>
          <w:t>thematic</w:t>
        </w:r>
        <w:r w:rsidR="00FE31F3" w:rsidRPr="00EF6EC9">
          <w:rPr>
            <w:rStyle w:val="-"/>
            <w:rFonts w:ascii="Times New Roman" w:hAnsi="Times New Roman" w:cs="Times New Roman"/>
            <w:b w:val="0"/>
            <w:bCs w:val="0"/>
            <w:i/>
            <w:iCs/>
            <w:color w:val="auto"/>
            <w:sz w:val="20"/>
            <w:szCs w:val="20"/>
          </w:rPr>
          <w:t>-</w:t>
        </w:r>
        <w:r w:rsidR="00FE31F3" w:rsidRPr="00EF6EC9">
          <w:rPr>
            <w:rStyle w:val="-"/>
            <w:rFonts w:ascii="Times New Roman" w:hAnsi="Times New Roman" w:cs="Times New Roman"/>
            <w:b w:val="0"/>
            <w:bCs w:val="0"/>
            <w:i/>
            <w:iCs/>
            <w:color w:val="auto"/>
            <w:sz w:val="20"/>
            <w:szCs w:val="20"/>
            <w:lang w:val="en-US"/>
          </w:rPr>
          <w:t>projects</w:t>
        </w:r>
        <w:r w:rsidR="00FE31F3" w:rsidRPr="00EF6EC9">
          <w:rPr>
            <w:rStyle w:val="-"/>
            <w:rFonts w:ascii="Times New Roman" w:hAnsi="Times New Roman" w:cs="Times New Roman"/>
            <w:b w:val="0"/>
            <w:bCs w:val="0"/>
            <w:i/>
            <w:iCs/>
            <w:color w:val="auto"/>
            <w:sz w:val="20"/>
            <w:szCs w:val="20"/>
          </w:rPr>
          <w:t>/</w:t>
        </w:r>
      </w:hyperlink>
      <w:r w:rsidR="00FE31F3" w:rsidRPr="00EF6EC9">
        <w:rPr>
          <w:rFonts w:ascii="Times New Roman" w:hAnsi="Times New Roman" w:cs="Times New Roman"/>
          <w:b w:val="0"/>
          <w:bCs w:val="0"/>
          <w:i/>
          <w:iCs/>
          <w:color w:val="auto"/>
          <w:sz w:val="20"/>
          <w:szCs w:val="20"/>
        </w:rPr>
        <w:t xml:space="preserve"> </w:t>
      </w:r>
      <w:r w:rsidRPr="00EF6EC9">
        <w:rPr>
          <w:rFonts w:ascii="Times New Roman" w:hAnsi="Times New Roman" w:cs="Times New Roman"/>
          <w:b w:val="0"/>
          <w:bCs w:val="0"/>
          <w:i/>
          <w:iCs/>
          <w:color w:val="auto"/>
          <w:sz w:val="20"/>
          <w:szCs w:val="20"/>
        </w:rPr>
        <w:t>]</w:t>
      </w:r>
    </w:p>
    <w:p w14:paraId="49F174E2" w14:textId="77777777" w:rsidR="00FE31F3" w:rsidRPr="00EF6EC9" w:rsidRDefault="00FE31F3" w:rsidP="00B23E60">
      <w:pPr>
        <w:spacing w:after="120" w:line="360" w:lineRule="auto"/>
        <w:rPr>
          <w:rFonts w:ascii="Times New Roman" w:hAnsi="Times New Roman" w:cs="Times New Roman"/>
          <w:sz w:val="24"/>
          <w:szCs w:val="24"/>
        </w:rPr>
      </w:pPr>
    </w:p>
    <w:p w14:paraId="4F1DCDEE" w14:textId="601AC514" w:rsidR="00FE31F3" w:rsidRPr="00EF6EC9" w:rsidRDefault="000C1458" w:rsidP="00B23E60">
      <w:pPr>
        <w:spacing w:after="120" w:line="360" w:lineRule="auto"/>
        <w:jc w:val="both"/>
        <w:rPr>
          <w:rFonts w:ascii="Times New Roman" w:hAnsi="Times New Roman" w:cs="Times New Roman"/>
          <w:b/>
          <w:bCs/>
          <w:sz w:val="24"/>
          <w:szCs w:val="24"/>
        </w:rPr>
      </w:pPr>
      <w:r w:rsidRPr="00EF6EC9">
        <w:rPr>
          <w:rFonts w:ascii="Times New Roman" w:hAnsi="Times New Roman" w:cs="Times New Roman"/>
          <w:b/>
          <w:bCs/>
          <w:sz w:val="24"/>
          <w:szCs w:val="24"/>
        </w:rPr>
        <w:t>Τονίζεται ότι γ</w:t>
      </w:r>
      <w:r w:rsidR="00FE31F3" w:rsidRPr="00EF6EC9">
        <w:rPr>
          <w:rFonts w:ascii="Times New Roman" w:hAnsi="Times New Roman" w:cs="Times New Roman"/>
          <w:b/>
          <w:bCs/>
          <w:sz w:val="24"/>
          <w:szCs w:val="24"/>
        </w:rPr>
        <w:t>ια αυτήν την πρόσκληση</w:t>
      </w:r>
      <w:r w:rsidRPr="00EF6EC9">
        <w:rPr>
          <w:rFonts w:ascii="Times New Roman" w:hAnsi="Times New Roman" w:cs="Times New Roman"/>
          <w:b/>
          <w:bCs/>
          <w:sz w:val="24"/>
          <w:szCs w:val="24"/>
        </w:rPr>
        <w:t>,</w:t>
      </w:r>
      <w:r w:rsidR="00FE31F3" w:rsidRPr="00EF6EC9">
        <w:rPr>
          <w:rFonts w:ascii="Times New Roman" w:hAnsi="Times New Roman" w:cs="Times New Roman"/>
          <w:b/>
          <w:bCs/>
          <w:sz w:val="24"/>
          <w:szCs w:val="24"/>
        </w:rPr>
        <w:t xml:space="preserve"> ο ειδικός στόχος 1.1 δεν θα είναι ανοικτός για την αποστολή Αειφόρου Τουρισμού.</w:t>
      </w:r>
    </w:p>
    <w:p w14:paraId="4571F668" w14:textId="77777777" w:rsidR="00FE31F3" w:rsidRPr="00EF6EC9" w:rsidRDefault="00FE31F3" w:rsidP="00B23E60">
      <w:pPr>
        <w:spacing w:after="120" w:line="360" w:lineRule="auto"/>
        <w:jc w:val="both"/>
        <w:rPr>
          <w:rFonts w:ascii="Times New Roman" w:hAnsi="Times New Roman" w:cs="Times New Roman"/>
          <w:sz w:val="24"/>
          <w:szCs w:val="24"/>
        </w:rPr>
      </w:pPr>
      <w:r w:rsidRPr="00EF6EC9">
        <w:rPr>
          <w:rFonts w:ascii="Times New Roman" w:hAnsi="Times New Roman" w:cs="Times New Roman"/>
          <w:sz w:val="24"/>
          <w:szCs w:val="24"/>
        </w:rPr>
        <w:t xml:space="preserve">Οι υποψήφιοι θα πρέπει να επιλέξουν </w:t>
      </w:r>
      <w:r w:rsidRPr="00EF6EC9">
        <w:rPr>
          <w:rFonts w:ascii="Times New Roman" w:hAnsi="Times New Roman" w:cs="Times New Roman"/>
          <w:b/>
          <w:bCs/>
          <w:sz w:val="24"/>
          <w:szCs w:val="24"/>
        </w:rPr>
        <w:t>μία (1) αποστολή</w:t>
      </w:r>
      <w:r w:rsidRPr="00EF6EC9">
        <w:rPr>
          <w:rFonts w:ascii="Times New Roman" w:hAnsi="Times New Roman" w:cs="Times New Roman"/>
          <w:sz w:val="24"/>
          <w:szCs w:val="24"/>
        </w:rPr>
        <w:t xml:space="preserve"> για να εστιάσουν το έργο τους.</w:t>
      </w:r>
    </w:p>
    <w:p w14:paraId="4006D08B" w14:textId="77777777" w:rsidR="00FE31F3" w:rsidRPr="00EF6EC9" w:rsidRDefault="00FE31F3" w:rsidP="00B23E60">
      <w:pPr>
        <w:spacing w:after="120" w:line="360" w:lineRule="auto"/>
        <w:jc w:val="both"/>
        <w:rPr>
          <w:rFonts w:ascii="Times New Roman" w:hAnsi="Times New Roman" w:cs="Times New Roman"/>
          <w:sz w:val="24"/>
          <w:szCs w:val="24"/>
        </w:rPr>
      </w:pPr>
      <w:r w:rsidRPr="00EF6EC9">
        <w:rPr>
          <w:rFonts w:ascii="Times New Roman" w:hAnsi="Times New Roman" w:cs="Times New Roman"/>
          <w:sz w:val="24"/>
          <w:szCs w:val="24"/>
        </w:rPr>
        <w:lastRenderedPageBreak/>
        <w:t xml:space="preserve">Η ενδεικτική χρηματοδοτική κατανομή για αυτήν την πρόσκληση υποβολής προτάσεων είναι περίπου </w:t>
      </w:r>
      <w:r w:rsidRPr="00EF6EC9">
        <w:rPr>
          <w:rFonts w:ascii="Times New Roman" w:hAnsi="Times New Roman" w:cs="Times New Roman"/>
          <w:b/>
          <w:bCs/>
          <w:sz w:val="24"/>
          <w:szCs w:val="24"/>
        </w:rPr>
        <w:t>44 εκατομμύρια ευρώ</w:t>
      </w:r>
      <w:r w:rsidRPr="00EF6EC9">
        <w:rPr>
          <w:rFonts w:ascii="Times New Roman" w:hAnsi="Times New Roman" w:cs="Times New Roman"/>
          <w:sz w:val="24"/>
          <w:szCs w:val="24"/>
        </w:rPr>
        <w:t xml:space="preserve"> συνολικά (35,2 εκατομμύρια ευρώ από κονδύλια I</w:t>
      </w:r>
      <w:r w:rsidRPr="00EF6EC9">
        <w:rPr>
          <w:rFonts w:ascii="Times New Roman" w:hAnsi="Times New Roman" w:cs="Times New Roman"/>
          <w:sz w:val="24"/>
          <w:szCs w:val="24"/>
          <w:lang w:val="en-US"/>
        </w:rPr>
        <w:t>NTERREG</w:t>
      </w:r>
      <w:r w:rsidRPr="00EF6EC9">
        <w:rPr>
          <w:rFonts w:ascii="Times New Roman" w:hAnsi="Times New Roman" w:cs="Times New Roman"/>
          <w:sz w:val="24"/>
          <w:szCs w:val="24"/>
        </w:rPr>
        <w:t xml:space="preserve"> + 8,8 εκατομμύρια ευρώ από εθνική συγχρηματοδότηση). Αναμένεται ένας εκτιμώμενος αριθμός 20 έργων για αυτήν την πρόσκληση. Σύμφωνα με τα προηγούμενα, μόνο Έργα δοκιμής (</w:t>
      </w:r>
      <w:proofErr w:type="spellStart"/>
      <w:r w:rsidRPr="00EF6EC9">
        <w:rPr>
          <w:rFonts w:ascii="Times New Roman" w:hAnsi="Times New Roman" w:cs="Times New Roman"/>
          <w:sz w:val="24"/>
          <w:szCs w:val="24"/>
        </w:rPr>
        <w:t>Test</w:t>
      </w:r>
      <w:proofErr w:type="spellEnd"/>
      <w:r w:rsidRPr="00EF6EC9">
        <w:rPr>
          <w:rFonts w:ascii="Times New Roman" w:hAnsi="Times New Roman" w:cs="Times New Roman"/>
          <w:sz w:val="24"/>
          <w:szCs w:val="24"/>
        </w:rPr>
        <w:t xml:space="preserve"> </w:t>
      </w:r>
      <w:proofErr w:type="spellStart"/>
      <w:r w:rsidRPr="00EF6EC9">
        <w:rPr>
          <w:rFonts w:ascii="Times New Roman" w:hAnsi="Times New Roman" w:cs="Times New Roman"/>
          <w:sz w:val="24"/>
          <w:szCs w:val="24"/>
        </w:rPr>
        <w:t>projects</w:t>
      </w:r>
      <w:proofErr w:type="spellEnd"/>
      <w:r w:rsidRPr="00EF6EC9">
        <w:rPr>
          <w:rFonts w:ascii="Times New Roman" w:hAnsi="Times New Roman" w:cs="Times New Roman"/>
          <w:sz w:val="24"/>
          <w:szCs w:val="24"/>
        </w:rPr>
        <w:t>) και Έργα μεταφοράς (</w:t>
      </w:r>
      <w:proofErr w:type="spellStart"/>
      <w:r w:rsidRPr="00EF6EC9">
        <w:rPr>
          <w:rFonts w:ascii="Times New Roman" w:hAnsi="Times New Roman" w:cs="Times New Roman"/>
          <w:sz w:val="24"/>
          <w:szCs w:val="24"/>
        </w:rPr>
        <w:t>Transfer</w:t>
      </w:r>
      <w:proofErr w:type="spellEnd"/>
      <w:r w:rsidRPr="00EF6EC9">
        <w:rPr>
          <w:rFonts w:ascii="Times New Roman" w:hAnsi="Times New Roman" w:cs="Times New Roman"/>
          <w:sz w:val="24"/>
          <w:szCs w:val="24"/>
        </w:rPr>
        <w:t xml:space="preserve"> </w:t>
      </w:r>
      <w:proofErr w:type="spellStart"/>
      <w:r w:rsidRPr="00EF6EC9">
        <w:rPr>
          <w:rFonts w:ascii="Times New Roman" w:hAnsi="Times New Roman" w:cs="Times New Roman"/>
          <w:sz w:val="24"/>
          <w:szCs w:val="24"/>
        </w:rPr>
        <w:t>Projects</w:t>
      </w:r>
      <w:proofErr w:type="spellEnd"/>
      <w:r w:rsidRPr="00EF6EC9">
        <w:rPr>
          <w:rFonts w:ascii="Times New Roman" w:hAnsi="Times New Roman" w:cs="Times New Roman"/>
          <w:sz w:val="24"/>
          <w:szCs w:val="24"/>
        </w:rPr>
        <w:t xml:space="preserve">) είναι επιλέξιμα για αυτήν την πρόσκληση. </w:t>
      </w:r>
      <w:r w:rsidRPr="00EF6EC9">
        <w:rPr>
          <w:rFonts w:ascii="Times New Roman" w:hAnsi="Times New Roman" w:cs="Times New Roman"/>
          <w:b/>
          <w:bCs/>
          <w:sz w:val="24"/>
          <w:szCs w:val="24"/>
        </w:rPr>
        <w:t>Οι αιτήσεις για έργα μεταφοράς (</w:t>
      </w:r>
      <w:proofErr w:type="spellStart"/>
      <w:r w:rsidRPr="00EF6EC9">
        <w:rPr>
          <w:rFonts w:ascii="Times New Roman" w:hAnsi="Times New Roman" w:cs="Times New Roman"/>
          <w:b/>
          <w:bCs/>
          <w:sz w:val="24"/>
          <w:szCs w:val="24"/>
        </w:rPr>
        <w:t>Transfer</w:t>
      </w:r>
      <w:proofErr w:type="spellEnd"/>
      <w:r w:rsidRPr="00EF6EC9">
        <w:rPr>
          <w:rFonts w:ascii="Times New Roman" w:hAnsi="Times New Roman" w:cs="Times New Roman"/>
          <w:b/>
          <w:bCs/>
          <w:sz w:val="24"/>
          <w:szCs w:val="24"/>
        </w:rPr>
        <w:t xml:space="preserve"> </w:t>
      </w:r>
      <w:proofErr w:type="spellStart"/>
      <w:r w:rsidRPr="00EF6EC9">
        <w:rPr>
          <w:rFonts w:ascii="Times New Roman" w:hAnsi="Times New Roman" w:cs="Times New Roman"/>
          <w:b/>
          <w:bCs/>
          <w:sz w:val="24"/>
          <w:szCs w:val="24"/>
        </w:rPr>
        <w:t>Projects</w:t>
      </w:r>
      <w:proofErr w:type="spellEnd"/>
      <w:r w:rsidRPr="00EF6EC9">
        <w:rPr>
          <w:rFonts w:ascii="Times New Roman" w:hAnsi="Times New Roman" w:cs="Times New Roman"/>
          <w:b/>
          <w:bCs/>
          <w:sz w:val="24"/>
          <w:szCs w:val="24"/>
        </w:rPr>
        <w:t xml:space="preserve">) ενθαρρύνονται έντονα. </w:t>
      </w:r>
    </w:p>
    <w:p w14:paraId="607B3963" w14:textId="77777777" w:rsidR="00FE31F3" w:rsidRPr="00EF6EC9" w:rsidRDefault="00FE31F3" w:rsidP="00B23E60">
      <w:pPr>
        <w:spacing w:after="120" w:line="360" w:lineRule="auto"/>
        <w:jc w:val="both"/>
        <w:rPr>
          <w:rFonts w:ascii="Times New Roman" w:hAnsi="Times New Roman" w:cs="Times New Roman"/>
          <w:sz w:val="24"/>
          <w:szCs w:val="24"/>
        </w:rPr>
      </w:pPr>
      <w:r w:rsidRPr="00EF6EC9">
        <w:rPr>
          <w:rFonts w:ascii="Times New Roman" w:hAnsi="Times New Roman" w:cs="Times New Roman"/>
          <w:sz w:val="24"/>
          <w:szCs w:val="24"/>
        </w:rPr>
        <w:t xml:space="preserve">Ο συνολικός προϋπολογισμός ανά </w:t>
      </w:r>
      <w:r w:rsidRPr="00EF6EC9">
        <w:rPr>
          <w:rFonts w:ascii="Times New Roman" w:hAnsi="Times New Roman" w:cs="Times New Roman"/>
          <w:b/>
          <w:bCs/>
          <w:sz w:val="24"/>
          <w:szCs w:val="24"/>
        </w:rPr>
        <w:t>Έργο δοκιμής (</w:t>
      </w:r>
      <w:proofErr w:type="spellStart"/>
      <w:r w:rsidRPr="00EF6EC9">
        <w:rPr>
          <w:rFonts w:ascii="Times New Roman" w:hAnsi="Times New Roman" w:cs="Times New Roman"/>
          <w:b/>
          <w:bCs/>
          <w:sz w:val="24"/>
          <w:szCs w:val="24"/>
        </w:rPr>
        <w:t>Test</w:t>
      </w:r>
      <w:proofErr w:type="spellEnd"/>
      <w:r w:rsidRPr="00EF6EC9">
        <w:rPr>
          <w:rFonts w:ascii="Times New Roman" w:hAnsi="Times New Roman" w:cs="Times New Roman"/>
          <w:b/>
          <w:bCs/>
          <w:sz w:val="24"/>
          <w:szCs w:val="24"/>
        </w:rPr>
        <w:t xml:space="preserve"> </w:t>
      </w:r>
      <w:proofErr w:type="spellStart"/>
      <w:r w:rsidRPr="00EF6EC9">
        <w:rPr>
          <w:rFonts w:ascii="Times New Roman" w:hAnsi="Times New Roman" w:cs="Times New Roman"/>
          <w:b/>
          <w:bCs/>
          <w:sz w:val="24"/>
          <w:szCs w:val="24"/>
        </w:rPr>
        <w:t>projects</w:t>
      </w:r>
      <w:proofErr w:type="spellEnd"/>
      <w:r w:rsidRPr="00EF6EC9">
        <w:rPr>
          <w:rFonts w:ascii="Times New Roman" w:hAnsi="Times New Roman" w:cs="Times New Roman"/>
          <w:b/>
          <w:bCs/>
          <w:sz w:val="24"/>
          <w:szCs w:val="24"/>
        </w:rPr>
        <w:t>)</w:t>
      </w:r>
      <w:r w:rsidRPr="00EF6EC9">
        <w:rPr>
          <w:rFonts w:ascii="Times New Roman" w:hAnsi="Times New Roman" w:cs="Times New Roman"/>
          <w:sz w:val="24"/>
          <w:szCs w:val="24"/>
        </w:rPr>
        <w:t xml:space="preserve"> δεν θα πρέπει να υπερβαίνει τα </w:t>
      </w:r>
      <w:r w:rsidRPr="00EF6EC9">
        <w:rPr>
          <w:rFonts w:ascii="Times New Roman" w:hAnsi="Times New Roman" w:cs="Times New Roman"/>
          <w:sz w:val="24"/>
          <w:szCs w:val="24"/>
          <w:u w:val="single"/>
        </w:rPr>
        <w:t>2.500.000 ευρώ</w:t>
      </w:r>
      <w:r w:rsidRPr="00EF6EC9">
        <w:rPr>
          <w:rFonts w:ascii="Times New Roman" w:hAnsi="Times New Roman" w:cs="Times New Roman"/>
          <w:sz w:val="24"/>
          <w:szCs w:val="24"/>
        </w:rPr>
        <w:t xml:space="preserve">. Ενώ, ο συνολικός προϋπολογισμός ανά </w:t>
      </w:r>
      <w:r w:rsidRPr="00EF6EC9">
        <w:rPr>
          <w:rFonts w:ascii="Times New Roman" w:hAnsi="Times New Roman" w:cs="Times New Roman"/>
          <w:b/>
          <w:bCs/>
          <w:sz w:val="24"/>
          <w:szCs w:val="24"/>
        </w:rPr>
        <w:t>Έργο μεταφοράς (</w:t>
      </w:r>
      <w:proofErr w:type="spellStart"/>
      <w:r w:rsidRPr="00EF6EC9">
        <w:rPr>
          <w:rFonts w:ascii="Times New Roman" w:hAnsi="Times New Roman" w:cs="Times New Roman"/>
          <w:b/>
          <w:bCs/>
          <w:sz w:val="24"/>
          <w:szCs w:val="24"/>
        </w:rPr>
        <w:t>Transfer</w:t>
      </w:r>
      <w:proofErr w:type="spellEnd"/>
      <w:r w:rsidRPr="00EF6EC9">
        <w:rPr>
          <w:rFonts w:ascii="Times New Roman" w:hAnsi="Times New Roman" w:cs="Times New Roman"/>
          <w:b/>
          <w:bCs/>
          <w:sz w:val="24"/>
          <w:szCs w:val="24"/>
        </w:rPr>
        <w:t xml:space="preserve"> </w:t>
      </w:r>
      <w:proofErr w:type="spellStart"/>
      <w:r w:rsidRPr="00EF6EC9">
        <w:rPr>
          <w:rFonts w:ascii="Times New Roman" w:hAnsi="Times New Roman" w:cs="Times New Roman"/>
          <w:b/>
          <w:bCs/>
          <w:sz w:val="24"/>
          <w:szCs w:val="24"/>
        </w:rPr>
        <w:t>Projects</w:t>
      </w:r>
      <w:proofErr w:type="spellEnd"/>
      <w:r w:rsidRPr="00EF6EC9">
        <w:rPr>
          <w:rFonts w:ascii="Times New Roman" w:hAnsi="Times New Roman" w:cs="Times New Roman"/>
          <w:b/>
          <w:bCs/>
          <w:sz w:val="24"/>
          <w:szCs w:val="24"/>
        </w:rPr>
        <w:t>)</w:t>
      </w:r>
      <w:r w:rsidRPr="00EF6EC9">
        <w:rPr>
          <w:rFonts w:ascii="Times New Roman" w:hAnsi="Times New Roman" w:cs="Times New Roman"/>
          <w:sz w:val="24"/>
          <w:szCs w:val="24"/>
        </w:rPr>
        <w:t xml:space="preserve"> δεν θα πρέπει να υπερβαίνει τα </w:t>
      </w:r>
      <w:r w:rsidRPr="00EF6EC9">
        <w:rPr>
          <w:rFonts w:ascii="Times New Roman" w:hAnsi="Times New Roman" w:cs="Times New Roman"/>
          <w:sz w:val="24"/>
          <w:szCs w:val="24"/>
          <w:u w:val="single"/>
        </w:rPr>
        <w:t>1.500.000 ευρώ</w:t>
      </w:r>
      <w:r w:rsidRPr="00EF6EC9">
        <w:rPr>
          <w:rFonts w:ascii="Times New Roman" w:hAnsi="Times New Roman" w:cs="Times New Roman"/>
          <w:sz w:val="24"/>
          <w:szCs w:val="24"/>
        </w:rPr>
        <w:t>.</w:t>
      </w:r>
    </w:p>
    <w:p w14:paraId="7D3F2252" w14:textId="77777777" w:rsidR="000C1458" w:rsidRPr="00EF6EC9" w:rsidRDefault="000C1458" w:rsidP="00B23E60">
      <w:pPr>
        <w:spacing w:after="120" w:line="360" w:lineRule="auto"/>
        <w:jc w:val="both"/>
        <w:rPr>
          <w:rFonts w:ascii="Times New Roman" w:hAnsi="Times New Roman" w:cs="Times New Roman"/>
          <w:b/>
          <w:bCs/>
          <w:sz w:val="24"/>
          <w:szCs w:val="24"/>
        </w:rPr>
      </w:pPr>
    </w:p>
    <w:p w14:paraId="72558372" w14:textId="7E076874" w:rsidR="00FE31F3" w:rsidRPr="00EF6EC9" w:rsidRDefault="00FE31F3" w:rsidP="00B23E60">
      <w:pPr>
        <w:spacing w:after="120" w:line="360" w:lineRule="auto"/>
        <w:jc w:val="both"/>
        <w:rPr>
          <w:rFonts w:ascii="Times New Roman" w:hAnsi="Times New Roman" w:cs="Times New Roman"/>
          <w:b/>
          <w:bCs/>
          <w:sz w:val="24"/>
          <w:szCs w:val="24"/>
          <w:u w:val="single"/>
        </w:rPr>
      </w:pPr>
      <w:r w:rsidRPr="00EF6EC9">
        <w:rPr>
          <w:rFonts w:ascii="Times New Roman" w:hAnsi="Times New Roman" w:cs="Times New Roman"/>
          <w:b/>
          <w:bCs/>
          <w:sz w:val="24"/>
          <w:szCs w:val="24"/>
          <w:u w:val="single"/>
        </w:rPr>
        <w:t xml:space="preserve">Διάρκεια </w:t>
      </w:r>
    </w:p>
    <w:p w14:paraId="55A0AF9D" w14:textId="47232992" w:rsidR="00FE31F3" w:rsidRPr="00EF6EC9" w:rsidRDefault="00FE31F3" w:rsidP="00B23E60">
      <w:pPr>
        <w:pStyle w:val="a7"/>
        <w:numPr>
          <w:ilvl w:val="0"/>
          <w:numId w:val="32"/>
        </w:numPr>
        <w:spacing w:after="120" w:line="360" w:lineRule="auto"/>
        <w:jc w:val="both"/>
        <w:rPr>
          <w:rFonts w:ascii="Times New Roman" w:hAnsi="Times New Roman" w:cs="Times New Roman"/>
          <w:sz w:val="24"/>
          <w:szCs w:val="24"/>
          <w:lang w:val="el-GR"/>
        </w:rPr>
      </w:pPr>
      <w:r w:rsidRPr="00EF6EC9">
        <w:rPr>
          <w:rFonts w:ascii="Times New Roman" w:hAnsi="Times New Roman" w:cs="Times New Roman"/>
          <w:sz w:val="24"/>
          <w:szCs w:val="24"/>
          <w:u w:val="single"/>
          <w:lang w:val="el-GR"/>
        </w:rPr>
        <w:t>Έργου δοκιμής (</w:t>
      </w:r>
      <w:r w:rsidRPr="00EF6EC9">
        <w:rPr>
          <w:rFonts w:ascii="Times New Roman" w:hAnsi="Times New Roman" w:cs="Times New Roman"/>
          <w:sz w:val="24"/>
          <w:szCs w:val="24"/>
          <w:u w:val="single"/>
        </w:rPr>
        <w:t>Test</w:t>
      </w:r>
      <w:r w:rsidRPr="00EF6EC9">
        <w:rPr>
          <w:rFonts w:ascii="Times New Roman" w:hAnsi="Times New Roman" w:cs="Times New Roman"/>
          <w:sz w:val="24"/>
          <w:szCs w:val="24"/>
          <w:u w:val="single"/>
          <w:lang w:val="el-GR"/>
        </w:rPr>
        <w:t xml:space="preserve"> </w:t>
      </w:r>
      <w:r w:rsidRPr="00EF6EC9">
        <w:rPr>
          <w:rFonts w:ascii="Times New Roman" w:hAnsi="Times New Roman" w:cs="Times New Roman"/>
          <w:sz w:val="24"/>
          <w:szCs w:val="24"/>
          <w:u w:val="single"/>
        </w:rPr>
        <w:t>projects</w:t>
      </w:r>
      <w:r w:rsidRPr="00EF6EC9">
        <w:rPr>
          <w:rFonts w:ascii="Times New Roman" w:hAnsi="Times New Roman" w:cs="Times New Roman"/>
          <w:sz w:val="24"/>
          <w:szCs w:val="24"/>
          <w:u w:val="single"/>
          <w:lang w:val="el-GR"/>
        </w:rPr>
        <w:t>):</w:t>
      </w:r>
      <w:r w:rsidRPr="00EF6EC9">
        <w:rPr>
          <w:rFonts w:ascii="Times New Roman" w:hAnsi="Times New Roman" w:cs="Times New Roman"/>
          <w:sz w:val="24"/>
          <w:szCs w:val="24"/>
          <w:lang w:val="el-GR"/>
        </w:rPr>
        <w:t xml:space="preserve"> μέγιστο 33 μήνες</w:t>
      </w:r>
    </w:p>
    <w:p w14:paraId="107DF5FA" w14:textId="26BA1A16" w:rsidR="00FE31F3" w:rsidRPr="00EF6EC9" w:rsidRDefault="00FE31F3" w:rsidP="00B23E60">
      <w:pPr>
        <w:pStyle w:val="a7"/>
        <w:numPr>
          <w:ilvl w:val="0"/>
          <w:numId w:val="32"/>
        </w:numPr>
        <w:spacing w:after="120" w:line="360" w:lineRule="auto"/>
        <w:jc w:val="both"/>
        <w:rPr>
          <w:rFonts w:ascii="Times New Roman" w:hAnsi="Times New Roman" w:cs="Times New Roman"/>
          <w:sz w:val="24"/>
          <w:szCs w:val="24"/>
          <w:lang w:val="el-GR"/>
        </w:rPr>
      </w:pPr>
      <w:r w:rsidRPr="00EF6EC9">
        <w:rPr>
          <w:rFonts w:ascii="Times New Roman" w:hAnsi="Times New Roman" w:cs="Times New Roman"/>
          <w:sz w:val="24"/>
          <w:szCs w:val="24"/>
          <w:u w:val="single"/>
          <w:lang w:val="el-GR"/>
        </w:rPr>
        <w:t>Έργου μεταφοράς (</w:t>
      </w:r>
      <w:r w:rsidRPr="00EF6EC9">
        <w:rPr>
          <w:rFonts w:ascii="Times New Roman" w:hAnsi="Times New Roman" w:cs="Times New Roman"/>
          <w:sz w:val="24"/>
          <w:szCs w:val="24"/>
          <w:u w:val="single"/>
        </w:rPr>
        <w:t>Transfer</w:t>
      </w:r>
      <w:r w:rsidRPr="00EF6EC9">
        <w:rPr>
          <w:rFonts w:ascii="Times New Roman" w:hAnsi="Times New Roman" w:cs="Times New Roman"/>
          <w:sz w:val="24"/>
          <w:szCs w:val="24"/>
          <w:u w:val="single"/>
          <w:lang w:val="el-GR"/>
        </w:rPr>
        <w:t xml:space="preserve"> </w:t>
      </w:r>
      <w:r w:rsidRPr="00EF6EC9">
        <w:rPr>
          <w:rFonts w:ascii="Times New Roman" w:hAnsi="Times New Roman" w:cs="Times New Roman"/>
          <w:sz w:val="24"/>
          <w:szCs w:val="24"/>
          <w:u w:val="single"/>
        </w:rPr>
        <w:t>projects</w:t>
      </w:r>
      <w:r w:rsidRPr="00EF6EC9">
        <w:rPr>
          <w:rFonts w:ascii="Times New Roman" w:hAnsi="Times New Roman" w:cs="Times New Roman"/>
          <w:sz w:val="24"/>
          <w:szCs w:val="24"/>
          <w:u w:val="single"/>
          <w:lang w:val="el-GR"/>
        </w:rPr>
        <w:t>):</w:t>
      </w:r>
      <w:r w:rsidRPr="00EF6EC9">
        <w:rPr>
          <w:rFonts w:ascii="Times New Roman" w:hAnsi="Times New Roman" w:cs="Times New Roman"/>
          <w:sz w:val="24"/>
          <w:szCs w:val="24"/>
          <w:lang w:val="el-GR"/>
        </w:rPr>
        <w:t xml:space="preserve"> μέγιστο 27 μήνες</w:t>
      </w:r>
    </w:p>
    <w:p w14:paraId="4B52266D" w14:textId="77777777" w:rsidR="00FE31F3" w:rsidRPr="00EF6EC9" w:rsidRDefault="00FE31F3" w:rsidP="00B23E60">
      <w:pPr>
        <w:spacing w:after="120" w:line="360" w:lineRule="auto"/>
        <w:jc w:val="both"/>
        <w:rPr>
          <w:rFonts w:ascii="Times New Roman" w:hAnsi="Times New Roman" w:cs="Times New Roman"/>
          <w:sz w:val="24"/>
          <w:szCs w:val="24"/>
        </w:rPr>
      </w:pPr>
      <w:r w:rsidRPr="00EF6EC9">
        <w:rPr>
          <w:rFonts w:ascii="Times New Roman" w:hAnsi="Times New Roman" w:cs="Times New Roman"/>
          <w:sz w:val="24"/>
          <w:szCs w:val="24"/>
        </w:rPr>
        <w:t xml:space="preserve">Το </w:t>
      </w:r>
      <w:r w:rsidRPr="00EF6EC9">
        <w:rPr>
          <w:rFonts w:ascii="Times New Roman" w:hAnsi="Times New Roman" w:cs="Times New Roman"/>
          <w:b/>
          <w:bCs/>
          <w:sz w:val="24"/>
          <w:szCs w:val="24"/>
        </w:rPr>
        <w:t>εταιρικό σχήμα</w:t>
      </w:r>
      <w:r w:rsidRPr="00EF6EC9">
        <w:rPr>
          <w:rFonts w:ascii="Times New Roman" w:hAnsi="Times New Roman" w:cs="Times New Roman"/>
          <w:sz w:val="24"/>
          <w:szCs w:val="24"/>
        </w:rPr>
        <w:t xml:space="preserve"> του έργου θα πρέπει να αποτελείται από εταίρους που βρίσκονται σε πέντε (5) διαφορετικές χώρες εντός της περιοχής συνεργασίας του προγράμματος </w:t>
      </w:r>
      <w:r w:rsidRPr="00EF6EC9">
        <w:rPr>
          <w:rFonts w:ascii="Times New Roman" w:hAnsi="Times New Roman" w:cs="Times New Roman"/>
          <w:sz w:val="24"/>
          <w:szCs w:val="24"/>
          <w:lang w:val="en-US"/>
        </w:rPr>
        <w:t>INTERREG</w:t>
      </w:r>
      <w:r w:rsidRPr="00EF6EC9">
        <w:rPr>
          <w:rFonts w:ascii="Times New Roman" w:hAnsi="Times New Roman" w:cs="Times New Roman"/>
          <w:sz w:val="24"/>
          <w:szCs w:val="24"/>
        </w:rPr>
        <w:t xml:space="preserve"> </w:t>
      </w:r>
      <w:r w:rsidRPr="00EF6EC9">
        <w:rPr>
          <w:rFonts w:ascii="Times New Roman" w:hAnsi="Times New Roman" w:cs="Times New Roman"/>
          <w:sz w:val="24"/>
          <w:szCs w:val="24"/>
          <w:lang w:val="en-US"/>
        </w:rPr>
        <w:t>EURO</w:t>
      </w:r>
      <w:r w:rsidRPr="00EF6EC9">
        <w:rPr>
          <w:rFonts w:ascii="Times New Roman" w:hAnsi="Times New Roman" w:cs="Times New Roman"/>
          <w:sz w:val="24"/>
          <w:szCs w:val="24"/>
        </w:rPr>
        <w:t>-MED.</w:t>
      </w:r>
    </w:p>
    <w:p w14:paraId="2998FCB0" w14:textId="77777777" w:rsidR="00FE31F3" w:rsidRPr="00EF6EC9" w:rsidRDefault="00FE31F3" w:rsidP="00B23E60">
      <w:pPr>
        <w:spacing w:after="120" w:line="360" w:lineRule="auto"/>
        <w:jc w:val="both"/>
        <w:rPr>
          <w:rFonts w:ascii="Times New Roman" w:hAnsi="Times New Roman" w:cs="Times New Roman"/>
          <w:sz w:val="24"/>
          <w:szCs w:val="24"/>
        </w:rPr>
      </w:pPr>
      <w:r w:rsidRPr="00EF6EC9">
        <w:rPr>
          <w:rFonts w:ascii="Times New Roman" w:hAnsi="Times New Roman" w:cs="Times New Roman"/>
          <w:sz w:val="24"/>
          <w:szCs w:val="24"/>
        </w:rPr>
        <w:t>Για τα Έργα δοκιμής (</w:t>
      </w:r>
      <w:r w:rsidRPr="00EF6EC9">
        <w:rPr>
          <w:rFonts w:ascii="Times New Roman" w:hAnsi="Times New Roman" w:cs="Times New Roman"/>
          <w:sz w:val="24"/>
          <w:szCs w:val="24"/>
          <w:lang w:val="en-US"/>
        </w:rPr>
        <w:t>Test</w:t>
      </w:r>
      <w:r w:rsidRPr="00EF6EC9">
        <w:rPr>
          <w:rFonts w:ascii="Times New Roman" w:hAnsi="Times New Roman" w:cs="Times New Roman"/>
          <w:sz w:val="24"/>
          <w:szCs w:val="24"/>
        </w:rPr>
        <w:t xml:space="preserve"> </w:t>
      </w:r>
      <w:r w:rsidRPr="00EF6EC9">
        <w:rPr>
          <w:rFonts w:ascii="Times New Roman" w:hAnsi="Times New Roman" w:cs="Times New Roman"/>
          <w:sz w:val="24"/>
          <w:szCs w:val="24"/>
          <w:lang w:val="en-US"/>
        </w:rPr>
        <w:t>projects</w:t>
      </w:r>
      <w:r w:rsidRPr="00EF6EC9">
        <w:rPr>
          <w:rFonts w:ascii="Times New Roman" w:hAnsi="Times New Roman" w:cs="Times New Roman"/>
          <w:sz w:val="24"/>
          <w:szCs w:val="24"/>
        </w:rPr>
        <w:t>), συνιστάται να συμπεριληφθούν θεσμικοί και λειτουργικοί εταίροι, ανάλογα με τους στόχους του έργου, και να μην υπερβαίνουν τους 10 εταίρους έργου. Για τα Έργα μεταφοράς (</w:t>
      </w:r>
      <w:r w:rsidRPr="00EF6EC9">
        <w:rPr>
          <w:rFonts w:ascii="Times New Roman" w:hAnsi="Times New Roman" w:cs="Times New Roman"/>
          <w:sz w:val="24"/>
          <w:szCs w:val="24"/>
          <w:lang w:val="en-US"/>
        </w:rPr>
        <w:t>Transfer</w:t>
      </w:r>
      <w:r w:rsidRPr="00EF6EC9">
        <w:rPr>
          <w:rFonts w:ascii="Times New Roman" w:hAnsi="Times New Roman" w:cs="Times New Roman"/>
          <w:sz w:val="24"/>
          <w:szCs w:val="24"/>
        </w:rPr>
        <w:t xml:space="preserve"> </w:t>
      </w:r>
      <w:r w:rsidRPr="00EF6EC9">
        <w:rPr>
          <w:rFonts w:ascii="Times New Roman" w:hAnsi="Times New Roman" w:cs="Times New Roman"/>
          <w:sz w:val="24"/>
          <w:szCs w:val="24"/>
          <w:lang w:val="en-US"/>
        </w:rPr>
        <w:t>projects</w:t>
      </w:r>
      <w:r w:rsidRPr="00EF6EC9">
        <w:rPr>
          <w:rFonts w:ascii="Times New Roman" w:hAnsi="Times New Roman" w:cs="Times New Roman"/>
          <w:sz w:val="24"/>
          <w:szCs w:val="24"/>
        </w:rPr>
        <w:t>), συνιστάται να συμπεριληφθούν θεσμικοί εταίροι και δίκτυα, και να μην υπερβαίνουν τους 8 εταίρους έργου.</w:t>
      </w:r>
    </w:p>
    <w:p w14:paraId="6D22C4A6" w14:textId="20E44917" w:rsidR="00FE31F3" w:rsidRPr="00EF6EC9" w:rsidRDefault="00FE31F3" w:rsidP="00B23E60">
      <w:pPr>
        <w:spacing w:after="120" w:line="360" w:lineRule="auto"/>
        <w:jc w:val="both"/>
        <w:rPr>
          <w:rFonts w:ascii="Times New Roman" w:hAnsi="Times New Roman" w:cs="Times New Roman"/>
          <w:sz w:val="24"/>
          <w:szCs w:val="24"/>
        </w:rPr>
      </w:pPr>
      <w:r w:rsidRPr="00EF6EC9">
        <w:rPr>
          <w:rFonts w:ascii="Times New Roman" w:hAnsi="Times New Roman" w:cs="Times New Roman"/>
          <w:sz w:val="24"/>
          <w:szCs w:val="24"/>
        </w:rPr>
        <w:t>Οι αιτήσεις είναι δυνατές μόνο κατά τις ημερομηνίες της πρόσκλησης. Εκτός αυτής της περιόδου, καμία αίτηση δεν θα ληφθεί υπόψη</w:t>
      </w:r>
      <w:r w:rsidR="00411E7D" w:rsidRPr="00EF6EC9">
        <w:rPr>
          <w:rFonts w:ascii="Times New Roman" w:hAnsi="Times New Roman" w:cs="Times New Roman"/>
          <w:sz w:val="24"/>
          <w:szCs w:val="24"/>
        </w:rPr>
        <w:t>.</w:t>
      </w:r>
    </w:p>
    <w:p w14:paraId="69DF16E7" w14:textId="77777777" w:rsidR="00FE31F3" w:rsidRPr="00EF6EC9" w:rsidRDefault="00FE31F3" w:rsidP="00B23E60">
      <w:pPr>
        <w:spacing w:after="120" w:line="360" w:lineRule="auto"/>
        <w:jc w:val="both"/>
        <w:rPr>
          <w:rFonts w:ascii="Times New Roman" w:hAnsi="Times New Roman" w:cs="Times New Roman"/>
          <w:sz w:val="24"/>
          <w:szCs w:val="24"/>
        </w:rPr>
      </w:pPr>
      <w:r w:rsidRPr="00EF6EC9">
        <w:rPr>
          <w:rFonts w:ascii="Times New Roman" w:hAnsi="Times New Roman" w:cs="Times New Roman"/>
          <w:sz w:val="24"/>
          <w:szCs w:val="24"/>
        </w:rPr>
        <w:t xml:space="preserve">Οι αιτήσεις θα πρέπει να υποβληθούν </w:t>
      </w:r>
      <w:r w:rsidRPr="00EF6EC9">
        <w:rPr>
          <w:rFonts w:ascii="Times New Roman" w:hAnsi="Times New Roman" w:cs="Times New Roman"/>
          <w:sz w:val="24"/>
          <w:szCs w:val="24"/>
          <w:u w:val="single"/>
        </w:rPr>
        <w:t>διαδικτυακά</w:t>
      </w:r>
      <w:r w:rsidRPr="00EF6EC9">
        <w:rPr>
          <w:rFonts w:ascii="Times New Roman" w:hAnsi="Times New Roman" w:cs="Times New Roman"/>
          <w:sz w:val="24"/>
          <w:szCs w:val="24"/>
        </w:rPr>
        <w:t xml:space="preserve"> μέσω του </w:t>
      </w:r>
      <w:proofErr w:type="spellStart"/>
      <w:r w:rsidRPr="00EF6EC9">
        <w:rPr>
          <w:rFonts w:ascii="Times New Roman" w:hAnsi="Times New Roman" w:cs="Times New Roman"/>
          <w:sz w:val="24"/>
          <w:szCs w:val="24"/>
        </w:rPr>
        <w:t>Jems</w:t>
      </w:r>
      <w:proofErr w:type="spellEnd"/>
      <w:r w:rsidRPr="00EF6EC9">
        <w:rPr>
          <w:rFonts w:ascii="Times New Roman" w:hAnsi="Times New Roman" w:cs="Times New Roman"/>
          <w:sz w:val="24"/>
          <w:szCs w:val="24"/>
        </w:rPr>
        <w:t xml:space="preserve">, του συστήματος παρακολούθησης που ανέπτυξε το </w:t>
      </w:r>
      <w:proofErr w:type="spellStart"/>
      <w:r w:rsidRPr="00EF6EC9">
        <w:rPr>
          <w:rFonts w:ascii="Times New Roman" w:hAnsi="Times New Roman" w:cs="Times New Roman"/>
          <w:sz w:val="24"/>
          <w:szCs w:val="24"/>
        </w:rPr>
        <w:t>Interact</w:t>
      </w:r>
      <w:proofErr w:type="spellEnd"/>
      <w:r w:rsidRPr="00EF6EC9">
        <w:rPr>
          <w:rFonts w:ascii="Times New Roman" w:hAnsi="Times New Roman" w:cs="Times New Roman"/>
          <w:sz w:val="24"/>
          <w:szCs w:val="24"/>
        </w:rPr>
        <w:t xml:space="preserve">. Είναι διαθέσιμο για όλους τους υποψηφίους και τους εταίρους στο σύνδεσμο: </w:t>
      </w:r>
      <w:hyperlink r:id="rId17" w:history="1">
        <w:r w:rsidRPr="00EF6EC9">
          <w:rPr>
            <w:rStyle w:val="-"/>
            <w:rFonts w:ascii="Times New Roman" w:hAnsi="Times New Roman" w:cs="Times New Roman"/>
            <w:color w:val="4472C4" w:themeColor="accent1"/>
            <w:sz w:val="24"/>
            <w:szCs w:val="24"/>
          </w:rPr>
          <w:t>https://jems.interreg-euro-med.eu/</w:t>
        </w:r>
      </w:hyperlink>
      <w:r w:rsidRPr="00EF6EC9">
        <w:rPr>
          <w:rFonts w:ascii="Times New Roman" w:hAnsi="Times New Roman" w:cs="Times New Roman"/>
          <w:sz w:val="24"/>
          <w:szCs w:val="24"/>
        </w:rPr>
        <w:t xml:space="preserve"> .</w:t>
      </w:r>
    </w:p>
    <w:p w14:paraId="2E7E8CD6" w14:textId="1CEBE3D6" w:rsidR="00FE31F3" w:rsidRPr="00EF6EC9" w:rsidRDefault="00FE31F3" w:rsidP="00B23E60">
      <w:pPr>
        <w:spacing w:after="120" w:line="360" w:lineRule="auto"/>
        <w:jc w:val="both"/>
        <w:rPr>
          <w:rStyle w:val="-"/>
          <w:rFonts w:ascii="Times New Roman" w:hAnsi="Times New Roman" w:cs="Times New Roman"/>
          <w:i/>
          <w:iCs/>
          <w:color w:val="4472C4" w:themeColor="accent1"/>
          <w:sz w:val="24"/>
          <w:szCs w:val="24"/>
        </w:rPr>
      </w:pPr>
      <w:r w:rsidRPr="00EF6EC9">
        <w:rPr>
          <w:rFonts w:ascii="Times New Roman" w:hAnsi="Times New Roman" w:cs="Times New Roman"/>
          <w:i/>
          <w:iCs/>
          <w:color w:val="4472C4" w:themeColor="accent1"/>
          <w:sz w:val="24"/>
          <w:szCs w:val="24"/>
        </w:rPr>
        <w:t xml:space="preserve">Αναζητήστε περισσότερες πληροφορίες </w:t>
      </w:r>
      <w:hyperlink r:id="rId18" w:history="1">
        <w:r w:rsidRPr="00EF6EC9">
          <w:rPr>
            <w:rStyle w:val="-"/>
            <w:rFonts w:ascii="Times New Roman" w:hAnsi="Times New Roman" w:cs="Times New Roman"/>
            <w:i/>
            <w:iCs/>
            <w:color w:val="4472C4" w:themeColor="accent1"/>
            <w:sz w:val="24"/>
            <w:szCs w:val="24"/>
          </w:rPr>
          <w:t>εδώ</w:t>
        </w:r>
      </w:hyperlink>
      <w:r w:rsidR="00FA3256" w:rsidRPr="00EF6EC9">
        <w:rPr>
          <w:rStyle w:val="-"/>
          <w:rFonts w:ascii="Times New Roman" w:hAnsi="Times New Roman" w:cs="Times New Roman"/>
          <w:i/>
          <w:iCs/>
          <w:color w:val="4472C4" w:themeColor="accent1"/>
          <w:sz w:val="24"/>
          <w:szCs w:val="24"/>
        </w:rPr>
        <w:t>.</w:t>
      </w:r>
    </w:p>
    <w:p w14:paraId="7478DC8D" w14:textId="77777777" w:rsidR="00115A90" w:rsidRPr="00EF6EC9" w:rsidRDefault="00115A90" w:rsidP="00B23E60">
      <w:pPr>
        <w:spacing w:after="120" w:line="360" w:lineRule="auto"/>
        <w:jc w:val="both"/>
        <w:rPr>
          <w:rStyle w:val="-"/>
          <w:rFonts w:ascii="Times New Roman" w:hAnsi="Times New Roman" w:cs="Times New Roman"/>
          <w:i/>
          <w:iCs/>
          <w:color w:val="4472C4" w:themeColor="accent1"/>
          <w:sz w:val="24"/>
          <w:szCs w:val="24"/>
        </w:rPr>
      </w:pPr>
    </w:p>
    <w:p w14:paraId="33BB963C" w14:textId="77777777" w:rsidR="00870A0E" w:rsidRPr="00EF6EC9" w:rsidRDefault="00870A0E" w:rsidP="00B23E60">
      <w:pPr>
        <w:spacing w:after="120" w:line="360" w:lineRule="auto"/>
        <w:jc w:val="both"/>
        <w:rPr>
          <w:rStyle w:val="-"/>
          <w:rFonts w:ascii="Times New Roman" w:hAnsi="Times New Roman" w:cs="Times New Roman"/>
          <w:i/>
          <w:iCs/>
          <w:color w:val="4472C4" w:themeColor="accent1"/>
          <w:sz w:val="24"/>
          <w:szCs w:val="24"/>
        </w:rPr>
      </w:pPr>
    </w:p>
    <w:p w14:paraId="52EC51C2" w14:textId="6709D158" w:rsidR="00D06528" w:rsidRPr="00EF6EC9" w:rsidRDefault="00D06528" w:rsidP="00B23E60">
      <w:pPr>
        <w:pStyle w:val="20"/>
        <w:shd w:val="clear" w:color="auto" w:fill="D9D9D9" w:themeFill="background1" w:themeFillShade="D9"/>
        <w:spacing w:before="0" w:after="120" w:line="360" w:lineRule="auto"/>
        <w:ind w:right="45"/>
        <w:jc w:val="center"/>
        <w:rPr>
          <w:rFonts w:ascii="Times New Roman" w:hAnsi="Times New Roman" w:cs="Times New Roman"/>
          <w:b/>
          <w:bCs/>
          <w:color w:val="auto"/>
          <w:sz w:val="24"/>
          <w:szCs w:val="24"/>
        </w:rPr>
      </w:pPr>
      <w:bookmarkStart w:id="8" w:name="_Toc163644237"/>
      <w:bookmarkStart w:id="9" w:name="_Hlk163635493"/>
      <w:r w:rsidRPr="00EF6EC9">
        <w:rPr>
          <w:rFonts w:ascii="Times New Roman" w:hAnsi="Times New Roman" w:cs="Times New Roman"/>
          <w:b/>
          <w:bCs/>
          <w:color w:val="auto"/>
          <w:sz w:val="24"/>
          <w:szCs w:val="24"/>
        </w:rPr>
        <w:lastRenderedPageBreak/>
        <w:t xml:space="preserve">Γ. </w:t>
      </w:r>
      <w:r w:rsidR="00802EC1" w:rsidRPr="00EF6EC9">
        <w:rPr>
          <w:rFonts w:ascii="Times New Roman" w:hAnsi="Times New Roman" w:cs="Times New Roman"/>
          <w:b/>
          <w:bCs/>
          <w:color w:val="auto"/>
          <w:sz w:val="24"/>
          <w:szCs w:val="24"/>
        </w:rPr>
        <w:t>Μ</w:t>
      </w:r>
      <w:r w:rsidRPr="00EF6EC9">
        <w:rPr>
          <w:rFonts w:ascii="Times New Roman" w:hAnsi="Times New Roman" w:cs="Times New Roman"/>
          <w:b/>
          <w:bCs/>
          <w:color w:val="auto"/>
          <w:sz w:val="24"/>
          <w:szCs w:val="24"/>
        </w:rPr>
        <w:t>ετάβαση στην καινοτομική, εξωστρεφή και έξυπνη εξειδίκευση</w:t>
      </w:r>
      <w:bookmarkEnd w:id="8"/>
      <w:r w:rsidRPr="00EF6EC9">
        <w:rPr>
          <w:rFonts w:ascii="Times New Roman" w:hAnsi="Times New Roman" w:cs="Times New Roman"/>
          <w:b/>
          <w:bCs/>
          <w:color w:val="auto"/>
          <w:sz w:val="24"/>
          <w:szCs w:val="24"/>
        </w:rPr>
        <w:t xml:space="preserve"> </w:t>
      </w:r>
    </w:p>
    <w:bookmarkEnd w:id="9"/>
    <w:p w14:paraId="57C33665" w14:textId="77777777" w:rsidR="00D06528" w:rsidRPr="00EF6EC9" w:rsidRDefault="00D06528" w:rsidP="00B23E60">
      <w:pPr>
        <w:spacing w:after="120" w:line="360" w:lineRule="auto"/>
        <w:jc w:val="both"/>
        <w:rPr>
          <w:rFonts w:ascii="Times New Roman" w:eastAsia="Calibri" w:hAnsi="Times New Roman" w:cs="Times New Roman"/>
          <w:b/>
          <w:bCs/>
          <w:sz w:val="24"/>
          <w:szCs w:val="24"/>
          <w:u w:val="single"/>
          <w:lang w:eastAsia="el-GR"/>
        </w:rPr>
      </w:pPr>
      <w:r w:rsidRPr="00EF6EC9">
        <w:rPr>
          <w:rFonts w:ascii="Times New Roman" w:eastAsia="Calibri" w:hAnsi="Times New Roman" w:cs="Times New Roman"/>
          <w:b/>
          <w:bCs/>
          <w:sz w:val="24"/>
          <w:szCs w:val="24"/>
          <w:u w:val="single"/>
          <w:lang w:eastAsia="el-GR"/>
        </w:rPr>
        <w:t>Επιλέξιμες επιχειρήσεις</w:t>
      </w:r>
    </w:p>
    <w:p w14:paraId="081617B3" w14:textId="7B24663B" w:rsidR="00BA480F" w:rsidRPr="00EF6EC9" w:rsidRDefault="00D06528" w:rsidP="00B23E60">
      <w:pPr>
        <w:spacing w:after="120" w:line="360" w:lineRule="auto"/>
        <w:jc w:val="both"/>
        <w:rPr>
          <w:rFonts w:ascii="Times New Roman" w:eastAsia="Calibri" w:hAnsi="Times New Roman" w:cs="Times New Roman"/>
          <w:bCs/>
          <w:sz w:val="24"/>
          <w:szCs w:val="24"/>
          <w:lang w:eastAsia="el-GR"/>
        </w:rPr>
      </w:pPr>
      <w:r w:rsidRPr="00EF6EC9">
        <w:rPr>
          <w:rFonts w:ascii="Times New Roman" w:eastAsia="Calibri" w:hAnsi="Times New Roman" w:cs="Times New Roman"/>
          <w:sz w:val="24"/>
          <w:szCs w:val="24"/>
          <w:lang w:eastAsia="el-GR"/>
        </w:rPr>
        <w:t xml:space="preserve">Στο πλαίσιο του προγράμματος </w:t>
      </w:r>
      <w:r w:rsidRPr="00EF6EC9">
        <w:rPr>
          <w:rFonts w:ascii="Times New Roman" w:eastAsia="Calibri" w:hAnsi="Times New Roman" w:cs="Times New Roman"/>
          <w:b/>
          <w:sz w:val="24"/>
          <w:szCs w:val="24"/>
          <w:lang w:eastAsia="el-GR"/>
        </w:rPr>
        <w:t xml:space="preserve">«Μετάβαση στην καινοτομική, εξωστρεφή και έξυπνη εξειδίκευση», </w:t>
      </w:r>
      <w:r w:rsidRPr="00EF6EC9">
        <w:rPr>
          <w:rFonts w:ascii="Times New Roman" w:eastAsia="Calibri" w:hAnsi="Times New Roman" w:cs="Times New Roman"/>
          <w:bCs/>
          <w:sz w:val="24"/>
          <w:szCs w:val="24"/>
          <w:lang w:eastAsia="el-GR"/>
        </w:rPr>
        <w:t>δικαιούχοι ορίζονται υφιστάμενες μικρές – πολύ μικρές και μεσαίες επιχειρήσεις που θα ασκούν οικονομική δραστηριότητα στην Περιφέρεια Κεντρικής Μακεδονίας</w:t>
      </w:r>
      <w:r w:rsidR="007C09A4" w:rsidRPr="00EF6EC9">
        <w:rPr>
          <w:rFonts w:ascii="Times New Roman" w:eastAsia="Calibri" w:hAnsi="Times New Roman" w:cs="Times New Roman"/>
          <w:bCs/>
          <w:sz w:val="24"/>
          <w:szCs w:val="24"/>
          <w:lang w:eastAsia="el-GR"/>
        </w:rPr>
        <w:t xml:space="preserve">, υπό τις κάτωθι προϋποθέσεις: </w:t>
      </w:r>
    </w:p>
    <w:p w14:paraId="65330CE5" w14:textId="77777777" w:rsidR="000C1458" w:rsidRPr="00EF6EC9" w:rsidRDefault="00BA480F" w:rsidP="00B23E60">
      <w:pPr>
        <w:pStyle w:val="af0"/>
        <w:numPr>
          <w:ilvl w:val="0"/>
          <w:numId w:val="31"/>
        </w:numPr>
        <w:spacing w:line="360" w:lineRule="auto"/>
        <w:ind w:right="0"/>
        <w:rPr>
          <w:rFonts w:eastAsia="Times New Roman"/>
          <w:lang w:eastAsia="el-GR"/>
        </w:rPr>
      </w:pPr>
      <w:r w:rsidRPr="00EF6EC9">
        <w:rPr>
          <w:rFonts w:eastAsia="Times New Roman"/>
          <w:lang w:eastAsia="el-GR"/>
        </w:rPr>
        <w:t>Να υποβάλλουν μία και μοναδική αίτηση χρηματοδότησης ανά ΑΦΜ.</w:t>
      </w:r>
    </w:p>
    <w:p w14:paraId="186FB2D0" w14:textId="2569C18D" w:rsidR="00BA480F" w:rsidRPr="00EF6EC9" w:rsidRDefault="00BA480F" w:rsidP="00B23E60">
      <w:pPr>
        <w:pStyle w:val="af0"/>
        <w:numPr>
          <w:ilvl w:val="0"/>
          <w:numId w:val="31"/>
        </w:numPr>
        <w:spacing w:line="360" w:lineRule="auto"/>
        <w:ind w:right="0"/>
        <w:rPr>
          <w:rFonts w:eastAsia="Times New Roman"/>
          <w:lang w:eastAsia="el-GR"/>
        </w:rPr>
      </w:pPr>
      <w:r w:rsidRPr="00EF6EC9">
        <w:rPr>
          <w:rFonts w:eastAsia="Times New Roman"/>
          <w:lang w:eastAsia="el-GR"/>
        </w:rPr>
        <w:t>Να έχουν κλείσει τουλάχιστον δύο (2) πλήρεις διαχειριστικές χρήσεις πριν την ημερομηνία ηλεκτρονικής υποβολής της αίτησης χρηματοδότησης.</w:t>
      </w:r>
    </w:p>
    <w:p w14:paraId="102B9CD3" w14:textId="64BE85B3" w:rsidR="00BA480F" w:rsidRPr="00EF6EC9" w:rsidRDefault="00BA480F" w:rsidP="00B23E60">
      <w:pPr>
        <w:pStyle w:val="a7"/>
        <w:numPr>
          <w:ilvl w:val="0"/>
          <w:numId w:val="31"/>
        </w:numPr>
        <w:spacing w:after="120" w:line="360" w:lineRule="auto"/>
        <w:jc w:val="both"/>
        <w:rPr>
          <w:rFonts w:ascii="Times New Roman" w:eastAsia="Times New Roman" w:hAnsi="Times New Roman" w:cs="Times New Roman"/>
          <w:sz w:val="24"/>
          <w:szCs w:val="24"/>
          <w:lang w:val="el-GR" w:eastAsia="el-GR"/>
        </w:rPr>
      </w:pPr>
      <w:r w:rsidRPr="00EF6EC9">
        <w:rPr>
          <w:rFonts w:ascii="Times New Roman" w:eastAsia="Times New Roman" w:hAnsi="Times New Roman" w:cs="Times New Roman"/>
          <w:sz w:val="24"/>
          <w:szCs w:val="24"/>
          <w:lang w:val="el-GR" w:eastAsia="el-GR"/>
        </w:rPr>
        <w:t>Το προτεινόμενο επενδυτικό σχέδιο να συνδέεται τεκμηριωμένα με μια Περιφερειακή Απόληξη της Περιφέρειας Κεντρικής Μακεδονίας και οι δαπάνες που θα περιληφθούν σε αυτό να εξυπηρετούν τις περιοχές παρέμβασης της απόληξης.</w:t>
      </w:r>
    </w:p>
    <w:p w14:paraId="742BF429" w14:textId="32CB0F89" w:rsidR="00BA480F" w:rsidRPr="00EF6EC9" w:rsidRDefault="00BA480F" w:rsidP="00B23E60">
      <w:pPr>
        <w:pStyle w:val="a7"/>
        <w:numPr>
          <w:ilvl w:val="0"/>
          <w:numId w:val="31"/>
        </w:numPr>
        <w:spacing w:after="120" w:line="360" w:lineRule="auto"/>
        <w:jc w:val="both"/>
        <w:rPr>
          <w:rFonts w:ascii="Times New Roman" w:eastAsia="Times New Roman" w:hAnsi="Times New Roman" w:cs="Times New Roman"/>
          <w:sz w:val="24"/>
          <w:szCs w:val="24"/>
          <w:lang w:val="el-GR" w:eastAsia="el-GR"/>
        </w:rPr>
      </w:pPr>
      <w:r w:rsidRPr="00EF6EC9">
        <w:rPr>
          <w:rFonts w:ascii="Times New Roman" w:eastAsia="Times New Roman" w:hAnsi="Times New Roman" w:cs="Times New Roman"/>
          <w:sz w:val="24"/>
          <w:szCs w:val="24"/>
          <w:lang w:val="el-GR" w:eastAsia="el-GR"/>
        </w:rPr>
        <w:t>Το προτεινόμενο επενδυτικό σχέδιο να αφορά σε έναν τουλάχιστον από τους επιλέξιμους ΚΑΔ που περιέχονται στην πρόσκληση, στον οποίο ο Φορέας δραστηριοποιείται ουσιωδώς κατά την τελευταία διαχειριστική χρήση (Κύριος ΚΑΔ ή ΚΑΔ με τα μεγαλύτερα ακαθάριστα έσοδα).</w:t>
      </w:r>
    </w:p>
    <w:p w14:paraId="5542BADC" w14:textId="42DBBF3C" w:rsidR="00BA480F" w:rsidRPr="00EF6EC9" w:rsidRDefault="00BA480F" w:rsidP="00B23E60">
      <w:pPr>
        <w:pStyle w:val="a7"/>
        <w:numPr>
          <w:ilvl w:val="0"/>
          <w:numId w:val="31"/>
        </w:numPr>
        <w:spacing w:after="120" w:line="360" w:lineRule="auto"/>
        <w:jc w:val="both"/>
        <w:rPr>
          <w:rFonts w:ascii="Times New Roman" w:eastAsia="Times New Roman" w:hAnsi="Times New Roman" w:cs="Times New Roman"/>
          <w:sz w:val="24"/>
          <w:szCs w:val="24"/>
          <w:lang w:val="el-GR" w:eastAsia="el-GR"/>
        </w:rPr>
      </w:pPr>
      <w:r w:rsidRPr="00EF6EC9">
        <w:rPr>
          <w:rFonts w:ascii="Times New Roman" w:eastAsia="Times New Roman" w:hAnsi="Times New Roman" w:cs="Times New Roman"/>
          <w:sz w:val="24"/>
          <w:szCs w:val="24"/>
          <w:lang w:val="el-GR" w:eastAsia="el-GR"/>
        </w:rPr>
        <w:t xml:space="preserve">Να λειτουργούν νόμιμα διαθέτοντας το κατάλληλο έγγραφο </w:t>
      </w:r>
      <w:proofErr w:type="spellStart"/>
      <w:r w:rsidRPr="00EF6EC9">
        <w:rPr>
          <w:rFonts w:ascii="Times New Roman" w:eastAsia="Times New Roman" w:hAnsi="Times New Roman" w:cs="Times New Roman"/>
          <w:sz w:val="24"/>
          <w:szCs w:val="24"/>
          <w:lang w:val="el-GR" w:eastAsia="el-GR"/>
        </w:rPr>
        <w:t>αδειοδότησης</w:t>
      </w:r>
      <w:proofErr w:type="spellEnd"/>
      <w:r w:rsidRPr="00EF6EC9">
        <w:rPr>
          <w:rFonts w:ascii="Times New Roman" w:eastAsia="Times New Roman" w:hAnsi="Times New Roman" w:cs="Times New Roman"/>
          <w:sz w:val="24"/>
          <w:szCs w:val="24"/>
          <w:lang w:val="el-GR" w:eastAsia="el-GR"/>
        </w:rPr>
        <w:t>, σύμφωνα με την κείμενη νομοθεσία και την ασκούμενη δραστηριότητά τους.</w:t>
      </w:r>
    </w:p>
    <w:p w14:paraId="7C076E66" w14:textId="2EFFC9F1" w:rsidR="00BA480F" w:rsidRPr="00EF6EC9" w:rsidRDefault="00BA480F" w:rsidP="00B23E60">
      <w:pPr>
        <w:pStyle w:val="a7"/>
        <w:numPr>
          <w:ilvl w:val="0"/>
          <w:numId w:val="31"/>
        </w:numPr>
        <w:spacing w:after="120" w:line="360" w:lineRule="auto"/>
        <w:jc w:val="both"/>
        <w:rPr>
          <w:rFonts w:ascii="Times New Roman" w:eastAsia="Times New Roman" w:hAnsi="Times New Roman" w:cs="Times New Roman"/>
          <w:sz w:val="24"/>
          <w:szCs w:val="24"/>
          <w:lang w:val="el-GR" w:eastAsia="el-GR"/>
        </w:rPr>
      </w:pPr>
      <w:r w:rsidRPr="00EF6EC9">
        <w:rPr>
          <w:rFonts w:ascii="Times New Roman" w:eastAsia="Times New Roman" w:hAnsi="Times New Roman" w:cs="Times New Roman"/>
          <w:sz w:val="24"/>
          <w:szCs w:val="24"/>
          <w:lang w:val="el-GR" w:eastAsia="el-GR"/>
        </w:rPr>
        <w:t>Να λειτουργούν αποκλειστικά με μία από τις ακόλουθες μορφές επιχειρήσεων: Ατομική Επιχείρηση, Ο.Ε., Ε.Ε., Ε.Ε. κατά μετοχές, Ε.Π.Ε., Μ.Ε.Π.Ε., Α.Ε., Μ.Α.Ε, Ι.Κ.Ε., Μ.Ι.Κ.Ε., Αστικός Συνεταιρισμός Περιορισμένης Ευθύνης, Αστικός Συνεταιρισμός Απεριόριστης Ευθύνης, Αστικός Συνεταιρισμός Κερδοσκοπικός, Άλλο Νομικό Πρόσωπο Ιδιωτικού Δικαίου Κερδοσκοπικό (Ν.Π.Ι.Δ.), Κοινωνική Συνεταιριστική Επιχείρηση του Ν. 4430/2016 ως ισχύει (ΚΟΙΝ.ΣΕΠ), Κοινωνικός Συνεταιρισμός Περιορισμένης Ευθύνης (ΚΟΙ.Σ.Π.Ε.).</w:t>
      </w:r>
    </w:p>
    <w:p w14:paraId="44232F26" w14:textId="0659AE2C" w:rsidR="00BA480F" w:rsidRPr="00EF6EC9" w:rsidRDefault="00BA480F" w:rsidP="00B23E60">
      <w:pPr>
        <w:pStyle w:val="a7"/>
        <w:numPr>
          <w:ilvl w:val="0"/>
          <w:numId w:val="31"/>
        </w:numPr>
        <w:spacing w:after="120" w:line="360" w:lineRule="auto"/>
        <w:jc w:val="both"/>
        <w:rPr>
          <w:rFonts w:ascii="Times New Roman" w:eastAsia="Times New Roman" w:hAnsi="Times New Roman" w:cs="Times New Roman"/>
          <w:sz w:val="24"/>
          <w:szCs w:val="24"/>
          <w:lang w:val="el-GR" w:eastAsia="el-GR"/>
        </w:rPr>
      </w:pPr>
      <w:r w:rsidRPr="00EF6EC9">
        <w:rPr>
          <w:rFonts w:ascii="Times New Roman" w:eastAsia="Times New Roman" w:hAnsi="Times New Roman" w:cs="Times New Roman"/>
          <w:sz w:val="24"/>
          <w:szCs w:val="24"/>
          <w:lang w:val="el-GR" w:eastAsia="el-GR"/>
        </w:rPr>
        <w:t>Να μην βρίσκονται υπό πτώχευση, εκκαθάριση ή αναγκαστική διαχείριση, και να  μην εκκρεμεί σε βάρος τους ανάκτηση κρατικής ενίσχυσης.</w:t>
      </w:r>
    </w:p>
    <w:p w14:paraId="14D49475" w14:textId="47BA80D0" w:rsidR="00BA480F" w:rsidRPr="00EF6EC9" w:rsidRDefault="00BA480F" w:rsidP="00B23E60">
      <w:pPr>
        <w:pStyle w:val="a7"/>
        <w:numPr>
          <w:ilvl w:val="0"/>
          <w:numId w:val="31"/>
        </w:numPr>
        <w:spacing w:after="120" w:line="360" w:lineRule="auto"/>
        <w:jc w:val="both"/>
        <w:rPr>
          <w:rFonts w:ascii="Times New Roman" w:eastAsia="Times New Roman" w:hAnsi="Times New Roman" w:cs="Times New Roman"/>
          <w:sz w:val="24"/>
          <w:szCs w:val="24"/>
          <w:lang w:val="el-GR" w:eastAsia="el-GR"/>
        </w:rPr>
      </w:pPr>
      <w:r w:rsidRPr="00EF6EC9">
        <w:rPr>
          <w:rFonts w:ascii="Times New Roman" w:eastAsia="Times New Roman" w:hAnsi="Times New Roman" w:cs="Times New Roman"/>
          <w:sz w:val="24"/>
          <w:szCs w:val="24"/>
          <w:lang w:val="el-GR" w:eastAsia="el-GR"/>
        </w:rPr>
        <w:lastRenderedPageBreak/>
        <w:t>Εάν έχουν λάβει ενίσχυση διάσωσης ή αναδιάρθρωσης, να έχουν αποπληρώσει το δάνειο και να έχει λυθεί η Σύμβαση εγγύησης, ή εάν έχουν λάβει ενίσχυση αναδιάρθρωσης αυτή να έχει ολοκληρωθεί</w:t>
      </w:r>
    </w:p>
    <w:p w14:paraId="3A500334" w14:textId="56C30030" w:rsidR="00BA480F" w:rsidRPr="00EF6EC9" w:rsidRDefault="00BA480F" w:rsidP="00B23E60">
      <w:pPr>
        <w:pStyle w:val="a7"/>
        <w:numPr>
          <w:ilvl w:val="0"/>
          <w:numId w:val="31"/>
        </w:numPr>
        <w:spacing w:after="120" w:line="360" w:lineRule="auto"/>
        <w:jc w:val="both"/>
        <w:rPr>
          <w:rFonts w:ascii="Times New Roman" w:eastAsia="Times New Roman" w:hAnsi="Times New Roman" w:cs="Times New Roman"/>
          <w:sz w:val="24"/>
          <w:szCs w:val="24"/>
          <w:lang w:val="el-GR" w:eastAsia="el-GR"/>
        </w:rPr>
      </w:pPr>
      <w:r w:rsidRPr="00EF6EC9">
        <w:rPr>
          <w:rFonts w:ascii="Times New Roman" w:eastAsia="Times New Roman" w:hAnsi="Times New Roman" w:cs="Times New Roman"/>
          <w:sz w:val="24"/>
          <w:szCs w:val="24"/>
          <w:lang w:val="el-GR" w:eastAsia="el-GR"/>
        </w:rPr>
        <w:t>Η αίτηση χρηματοδότησης ή μέρος αυτής να μην συγχρηματοδοτείται από εθνικούς ή κοινοτικούς πόρους, και να μην έχει ολοκληρωθεί το φυσικό αντικείμενο της επένδυσης ή να μην έχει υλοποιηθεί πλήρως πριν από την υποβολή της αίτησης χρηματοδότησης.</w:t>
      </w:r>
    </w:p>
    <w:p w14:paraId="2A97AC4C" w14:textId="70CFFD82" w:rsidR="00BA480F" w:rsidRPr="00EF6EC9" w:rsidRDefault="00BA480F" w:rsidP="00B23E60">
      <w:pPr>
        <w:pStyle w:val="a7"/>
        <w:numPr>
          <w:ilvl w:val="0"/>
          <w:numId w:val="31"/>
        </w:numPr>
        <w:spacing w:after="120" w:line="360" w:lineRule="auto"/>
        <w:jc w:val="both"/>
        <w:rPr>
          <w:rFonts w:ascii="Times New Roman" w:eastAsia="Times New Roman" w:hAnsi="Times New Roman" w:cs="Times New Roman"/>
          <w:sz w:val="24"/>
          <w:szCs w:val="24"/>
          <w:lang w:val="el-GR" w:eastAsia="el-GR"/>
        </w:rPr>
      </w:pPr>
      <w:r w:rsidRPr="00EF6EC9">
        <w:rPr>
          <w:rFonts w:ascii="Times New Roman" w:eastAsia="Times New Roman" w:hAnsi="Times New Roman" w:cs="Times New Roman"/>
          <w:sz w:val="24"/>
          <w:szCs w:val="24"/>
          <w:lang w:val="el-GR" w:eastAsia="el-GR"/>
        </w:rPr>
        <w:t xml:space="preserve">Να πληρούν τις προϋποθέσεις εφαρμογής Καν. Ε.Ε. 1407/2013 </w:t>
      </w:r>
      <w:r w:rsidRPr="00EF6EC9">
        <w:rPr>
          <w:rFonts w:ascii="Times New Roman" w:eastAsia="Times New Roman" w:hAnsi="Times New Roman" w:cs="Times New Roman"/>
          <w:sz w:val="24"/>
          <w:szCs w:val="24"/>
          <w:lang w:eastAsia="el-GR"/>
        </w:rPr>
        <w:t>De</w:t>
      </w:r>
      <w:r w:rsidRPr="00EF6EC9">
        <w:rPr>
          <w:rFonts w:ascii="Times New Roman" w:eastAsia="Times New Roman" w:hAnsi="Times New Roman" w:cs="Times New Roman"/>
          <w:sz w:val="24"/>
          <w:szCs w:val="24"/>
          <w:lang w:val="el-GR" w:eastAsia="el-GR"/>
        </w:rPr>
        <w:t xml:space="preserve"> </w:t>
      </w:r>
      <w:r w:rsidRPr="00EF6EC9">
        <w:rPr>
          <w:rFonts w:ascii="Times New Roman" w:eastAsia="Times New Roman" w:hAnsi="Times New Roman" w:cs="Times New Roman"/>
          <w:sz w:val="24"/>
          <w:szCs w:val="24"/>
          <w:lang w:eastAsia="el-GR"/>
        </w:rPr>
        <w:t>Minimis</w:t>
      </w:r>
      <w:r w:rsidRPr="00EF6EC9">
        <w:rPr>
          <w:rFonts w:ascii="Times New Roman" w:eastAsia="Times New Roman" w:hAnsi="Times New Roman" w:cs="Times New Roman"/>
          <w:sz w:val="24"/>
          <w:szCs w:val="24"/>
          <w:lang w:val="el-GR" w:eastAsia="el-GR"/>
        </w:rPr>
        <w:t xml:space="preserve">. </w:t>
      </w:r>
    </w:p>
    <w:p w14:paraId="17B9A140" w14:textId="3848B0B6" w:rsidR="00BA480F" w:rsidRPr="00EF6EC9" w:rsidRDefault="00BA480F" w:rsidP="00B23E60">
      <w:pPr>
        <w:pStyle w:val="a7"/>
        <w:numPr>
          <w:ilvl w:val="0"/>
          <w:numId w:val="31"/>
        </w:numPr>
        <w:spacing w:after="120" w:line="360" w:lineRule="auto"/>
        <w:jc w:val="both"/>
        <w:rPr>
          <w:rFonts w:ascii="Times New Roman" w:eastAsia="Times New Roman" w:hAnsi="Times New Roman" w:cs="Times New Roman"/>
          <w:sz w:val="24"/>
          <w:szCs w:val="24"/>
          <w:lang w:val="el-GR" w:eastAsia="el-GR"/>
        </w:rPr>
      </w:pPr>
      <w:r w:rsidRPr="00EF6EC9">
        <w:rPr>
          <w:rFonts w:ascii="Times New Roman" w:eastAsia="Times New Roman" w:hAnsi="Times New Roman" w:cs="Times New Roman"/>
          <w:sz w:val="24"/>
          <w:szCs w:val="24"/>
          <w:lang w:val="el-GR" w:eastAsia="el-GR"/>
        </w:rPr>
        <w:t>Να δεσμευτούν με υπεύθυνη δήλωση του Νόμιμου Εκπροσώπου ότι μέχρι την ολοκλήρωση της δράσης θα μεριμνήσει για τις κατάλληλες παρεμβάσεις έτσι ώστε να διασφαλίζεται η πρόσβαση των ατόμων με αναπηρία (</w:t>
      </w:r>
      <w:proofErr w:type="spellStart"/>
      <w:r w:rsidRPr="00EF6EC9">
        <w:rPr>
          <w:rFonts w:ascii="Times New Roman" w:eastAsia="Times New Roman" w:hAnsi="Times New Roman" w:cs="Times New Roman"/>
          <w:sz w:val="24"/>
          <w:szCs w:val="24"/>
          <w:lang w:val="el-GR" w:eastAsia="el-GR"/>
        </w:rPr>
        <w:t>ΑμΕΑ</w:t>
      </w:r>
      <w:proofErr w:type="spellEnd"/>
      <w:r w:rsidRPr="00EF6EC9">
        <w:rPr>
          <w:rFonts w:ascii="Times New Roman" w:eastAsia="Times New Roman" w:hAnsi="Times New Roman" w:cs="Times New Roman"/>
          <w:sz w:val="24"/>
          <w:szCs w:val="24"/>
          <w:lang w:val="el-GR" w:eastAsia="el-GR"/>
        </w:rPr>
        <w:t>).</w:t>
      </w:r>
    </w:p>
    <w:p w14:paraId="476BCC39" w14:textId="43931700" w:rsidR="00BA480F" w:rsidRPr="00EF6EC9" w:rsidRDefault="00BA480F" w:rsidP="00B23E60">
      <w:pPr>
        <w:pStyle w:val="a7"/>
        <w:numPr>
          <w:ilvl w:val="0"/>
          <w:numId w:val="31"/>
        </w:numPr>
        <w:spacing w:after="120" w:line="360" w:lineRule="auto"/>
        <w:jc w:val="both"/>
        <w:rPr>
          <w:rFonts w:ascii="Times New Roman" w:eastAsia="Times New Roman" w:hAnsi="Times New Roman" w:cs="Times New Roman"/>
          <w:sz w:val="24"/>
          <w:szCs w:val="24"/>
          <w:lang w:val="el-GR" w:eastAsia="el-GR"/>
        </w:rPr>
      </w:pPr>
      <w:r w:rsidRPr="00EF6EC9">
        <w:rPr>
          <w:rFonts w:ascii="Times New Roman" w:eastAsia="Times New Roman" w:hAnsi="Times New Roman" w:cs="Times New Roman"/>
          <w:sz w:val="24"/>
          <w:szCs w:val="24"/>
          <w:lang w:val="el-GR" w:eastAsia="el-GR"/>
        </w:rPr>
        <w:t>Η επιχείρηση θα πρέπει να έχει εγγραφεί στο Μητρώο Πραγματικών Δικαιούχων του άρθρου 20 του ν.4557/2018 (Α΄ 139), ως ισχύει.</w:t>
      </w:r>
    </w:p>
    <w:p w14:paraId="0AA7C13C" w14:textId="6E4E9163" w:rsidR="00084C03" w:rsidRPr="00EF6EC9" w:rsidRDefault="00BA480F" w:rsidP="00B23E60">
      <w:pPr>
        <w:pStyle w:val="a7"/>
        <w:numPr>
          <w:ilvl w:val="0"/>
          <w:numId w:val="31"/>
        </w:numPr>
        <w:spacing w:after="120" w:line="360" w:lineRule="auto"/>
        <w:jc w:val="both"/>
        <w:rPr>
          <w:rFonts w:ascii="Times New Roman" w:eastAsia="Times New Roman" w:hAnsi="Times New Roman" w:cs="Times New Roman"/>
          <w:sz w:val="24"/>
          <w:szCs w:val="24"/>
          <w:lang w:val="el-GR" w:eastAsia="el-GR"/>
        </w:rPr>
      </w:pPr>
      <w:r w:rsidRPr="00EF6EC9">
        <w:rPr>
          <w:rFonts w:ascii="Times New Roman" w:eastAsia="Times New Roman" w:hAnsi="Times New Roman" w:cs="Times New Roman"/>
          <w:sz w:val="24"/>
          <w:szCs w:val="24"/>
          <w:lang w:val="el-GR" w:eastAsia="el-GR"/>
        </w:rPr>
        <w:t>Να μην συστεγάζονται με άλλες επιχειρήσεις.</w:t>
      </w:r>
    </w:p>
    <w:p w14:paraId="4ECC2644" w14:textId="77777777" w:rsidR="00C452A0" w:rsidRPr="00EF6EC9" w:rsidRDefault="00C452A0" w:rsidP="00B23E60">
      <w:pPr>
        <w:spacing w:after="120" w:line="360" w:lineRule="auto"/>
        <w:ind w:left="142"/>
        <w:jc w:val="both"/>
        <w:rPr>
          <w:rFonts w:ascii="Times New Roman" w:eastAsia="Times New Roman" w:hAnsi="Times New Roman" w:cs="Times New Roman"/>
          <w:sz w:val="24"/>
          <w:szCs w:val="24"/>
          <w:lang w:eastAsia="el-GR"/>
        </w:rPr>
      </w:pPr>
    </w:p>
    <w:p w14:paraId="60C2A17B" w14:textId="0F6B7E95" w:rsidR="00084C03" w:rsidRPr="00EF6EC9" w:rsidRDefault="00084C03" w:rsidP="00B23E60">
      <w:pPr>
        <w:spacing w:after="120" w:line="360" w:lineRule="auto"/>
        <w:jc w:val="both"/>
        <w:rPr>
          <w:rFonts w:ascii="Times New Roman" w:eastAsia="Times New Roman" w:hAnsi="Times New Roman" w:cs="Times New Roman"/>
          <w:b/>
          <w:bCs/>
          <w:sz w:val="24"/>
          <w:szCs w:val="24"/>
          <w:u w:val="single"/>
          <w:lang w:eastAsia="el-GR"/>
        </w:rPr>
      </w:pPr>
      <w:r w:rsidRPr="00EF6EC9">
        <w:rPr>
          <w:rFonts w:ascii="Times New Roman" w:eastAsia="Times New Roman" w:hAnsi="Times New Roman" w:cs="Times New Roman"/>
          <w:b/>
          <w:bCs/>
          <w:sz w:val="24"/>
          <w:szCs w:val="24"/>
          <w:u w:val="single"/>
          <w:lang w:eastAsia="el-GR"/>
        </w:rPr>
        <w:t>Προϋπολογισμός Δράσης</w:t>
      </w:r>
    </w:p>
    <w:p w14:paraId="75B464CD" w14:textId="08E4D446" w:rsidR="00084C03" w:rsidRPr="00EF6EC9" w:rsidRDefault="00084C03" w:rsidP="00B23E60">
      <w:pPr>
        <w:pStyle w:val="af0"/>
        <w:tabs>
          <w:tab w:val="left" w:pos="1276"/>
        </w:tabs>
        <w:spacing w:line="360" w:lineRule="auto"/>
        <w:rPr>
          <w:rFonts w:eastAsia="Times New Roman"/>
          <w:lang w:eastAsia="el-GR"/>
        </w:rPr>
      </w:pPr>
      <w:r w:rsidRPr="00EF6EC9">
        <w:rPr>
          <w:rFonts w:eastAsia="Times New Roman"/>
          <w:lang w:eastAsia="el-GR"/>
        </w:rPr>
        <w:t>Η συνολική δημόσια ενίσχυση ανέρχεται σε 65.000.000,00 €, και συγχρηματοδοτείται από το Ευρωπαϊκό Ταμείο Περιφερειακής Ανάπτυξης  και από Εθνική Συμμετοχή.</w:t>
      </w:r>
    </w:p>
    <w:p w14:paraId="7E689D3D" w14:textId="77777777" w:rsidR="00C452A0" w:rsidRPr="00EF6EC9" w:rsidRDefault="00C452A0" w:rsidP="00B23E60">
      <w:pPr>
        <w:pStyle w:val="af0"/>
        <w:tabs>
          <w:tab w:val="left" w:pos="1276"/>
        </w:tabs>
        <w:spacing w:line="360" w:lineRule="auto"/>
        <w:rPr>
          <w:rFonts w:eastAsia="Times New Roman"/>
          <w:lang w:eastAsia="el-GR"/>
        </w:rPr>
      </w:pPr>
    </w:p>
    <w:p w14:paraId="24EBDE20" w14:textId="17AC7514" w:rsidR="002D55A4" w:rsidRPr="00EF6EC9" w:rsidRDefault="002D55A4" w:rsidP="00B23E60">
      <w:pPr>
        <w:pStyle w:val="af0"/>
        <w:tabs>
          <w:tab w:val="left" w:pos="1276"/>
        </w:tabs>
        <w:spacing w:line="360" w:lineRule="auto"/>
        <w:rPr>
          <w:rFonts w:eastAsia="Times New Roman"/>
          <w:b/>
          <w:bCs w:val="0"/>
          <w:u w:val="single"/>
          <w:lang w:eastAsia="el-GR"/>
        </w:rPr>
      </w:pPr>
      <w:r w:rsidRPr="00EF6EC9">
        <w:rPr>
          <w:rFonts w:eastAsia="Times New Roman"/>
          <w:b/>
          <w:bCs w:val="0"/>
          <w:u w:val="single"/>
          <w:lang w:eastAsia="el-GR"/>
        </w:rPr>
        <w:t xml:space="preserve">Μέγιστη Διάρκεια Υλοποίησης </w:t>
      </w:r>
    </w:p>
    <w:p w14:paraId="7820310C" w14:textId="61D0C320" w:rsidR="002D55A4" w:rsidRPr="00EF6EC9" w:rsidRDefault="002D55A4" w:rsidP="00B23E60">
      <w:pPr>
        <w:pStyle w:val="af0"/>
        <w:tabs>
          <w:tab w:val="left" w:pos="1276"/>
        </w:tabs>
        <w:spacing w:line="360" w:lineRule="auto"/>
        <w:rPr>
          <w:rFonts w:eastAsia="Times New Roman"/>
          <w:lang w:eastAsia="el-GR"/>
        </w:rPr>
      </w:pPr>
      <w:r w:rsidRPr="00EF6EC9">
        <w:rPr>
          <w:rFonts w:eastAsia="Times New Roman"/>
          <w:lang w:eastAsia="el-GR"/>
        </w:rPr>
        <w:t>24 μήνες από την ημερομηνία της απόφασης ένταξης.</w:t>
      </w:r>
    </w:p>
    <w:p w14:paraId="7941AEC3" w14:textId="77777777" w:rsidR="002D55A4" w:rsidRPr="00EF6EC9" w:rsidRDefault="002D55A4" w:rsidP="00B23E60">
      <w:pPr>
        <w:pStyle w:val="af0"/>
        <w:tabs>
          <w:tab w:val="left" w:pos="1276"/>
        </w:tabs>
        <w:spacing w:line="360" w:lineRule="auto"/>
        <w:rPr>
          <w:rFonts w:eastAsia="Times New Roman"/>
          <w:lang w:eastAsia="el-GR"/>
        </w:rPr>
      </w:pPr>
    </w:p>
    <w:p w14:paraId="2B08C398" w14:textId="43803D55" w:rsidR="00084C03" w:rsidRPr="00EF6EC9" w:rsidRDefault="00084C03" w:rsidP="00B23E60">
      <w:pPr>
        <w:pStyle w:val="af0"/>
        <w:tabs>
          <w:tab w:val="left" w:pos="1276"/>
        </w:tabs>
        <w:spacing w:line="360" w:lineRule="auto"/>
        <w:rPr>
          <w:rFonts w:eastAsia="Times New Roman"/>
          <w:b/>
          <w:bCs w:val="0"/>
          <w:u w:val="single"/>
        </w:rPr>
      </w:pPr>
      <w:r w:rsidRPr="00EF6EC9">
        <w:rPr>
          <w:rFonts w:eastAsia="Times New Roman"/>
          <w:b/>
          <w:bCs w:val="0"/>
          <w:u w:val="single"/>
          <w:lang w:eastAsia="el-GR"/>
        </w:rPr>
        <w:t xml:space="preserve">Χρόνος Υποβολής </w:t>
      </w:r>
    </w:p>
    <w:p w14:paraId="072424FA" w14:textId="1B233228" w:rsidR="00084C03" w:rsidRPr="00EF6EC9" w:rsidRDefault="00084C03" w:rsidP="00B23E60">
      <w:pPr>
        <w:spacing w:after="120" w:line="360" w:lineRule="auto"/>
        <w:jc w:val="both"/>
        <w:rPr>
          <w:rFonts w:ascii="Times New Roman" w:hAnsi="Times New Roman" w:cs="Times New Roman"/>
          <w:sz w:val="24"/>
          <w:szCs w:val="24"/>
        </w:rPr>
      </w:pPr>
      <w:r w:rsidRPr="00EF6EC9">
        <w:rPr>
          <w:rFonts w:ascii="Times New Roman" w:hAnsi="Times New Roman" w:cs="Times New Roman"/>
          <w:sz w:val="24"/>
          <w:szCs w:val="24"/>
        </w:rPr>
        <w:t xml:space="preserve">Από 22 Ιανουαρίου και ώρα 12:00 έως 22 </w:t>
      </w:r>
      <w:r w:rsidR="00243F65" w:rsidRPr="00EF6EC9">
        <w:rPr>
          <w:rFonts w:ascii="Times New Roman" w:hAnsi="Times New Roman" w:cs="Times New Roman"/>
          <w:sz w:val="24"/>
          <w:szCs w:val="24"/>
        </w:rPr>
        <w:t>Μάϊου</w:t>
      </w:r>
      <w:r w:rsidRPr="00EF6EC9">
        <w:rPr>
          <w:rFonts w:ascii="Times New Roman" w:hAnsi="Times New Roman" w:cs="Times New Roman"/>
          <w:sz w:val="24"/>
          <w:szCs w:val="24"/>
        </w:rPr>
        <w:t xml:space="preserve"> και ώρα 14:00, του έτους 2024.</w:t>
      </w:r>
    </w:p>
    <w:p w14:paraId="02F67BE5" w14:textId="77777777" w:rsidR="00C452A0" w:rsidRPr="00EF6EC9" w:rsidRDefault="00C452A0" w:rsidP="00B23E60">
      <w:pPr>
        <w:spacing w:after="120" w:line="360" w:lineRule="auto"/>
        <w:jc w:val="both"/>
        <w:rPr>
          <w:rFonts w:ascii="Times New Roman" w:hAnsi="Times New Roman" w:cs="Times New Roman"/>
          <w:sz w:val="24"/>
          <w:szCs w:val="24"/>
        </w:rPr>
      </w:pPr>
    </w:p>
    <w:p w14:paraId="268113FF" w14:textId="7241E024" w:rsidR="00084C03" w:rsidRPr="00EF6EC9" w:rsidRDefault="00084C03" w:rsidP="00B23E60">
      <w:pPr>
        <w:spacing w:after="120" w:line="360" w:lineRule="auto"/>
        <w:jc w:val="both"/>
        <w:rPr>
          <w:rFonts w:ascii="Times New Roman" w:hAnsi="Times New Roman" w:cs="Times New Roman"/>
          <w:b/>
          <w:bCs/>
          <w:sz w:val="24"/>
          <w:szCs w:val="24"/>
          <w:u w:val="single"/>
        </w:rPr>
      </w:pPr>
      <w:r w:rsidRPr="00EF6EC9">
        <w:rPr>
          <w:rFonts w:ascii="Times New Roman" w:hAnsi="Times New Roman" w:cs="Times New Roman"/>
          <w:b/>
          <w:bCs/>
          <w:sz w:val="24"/>
          <w:szCs w:val="24"/>
          <w:u w:val="single"/>
        </w:rPr>
        <w:t>Διαδικασία Αξιολόγησης</w:t>
      </w:r>
    </w:p>
    <w:p w14:paraId="2025B7A3" w14:textId="0E8DF1E9" w:rsidR="00084C03" w:rsidRPr="00EF6EC9" w:rsidRDefault="00084C03" w:rsidP="00B23E60">
      <w:pPr>
        <w:spacing w:after="120" w:line="360" w:lineRule="auto"/>
        <w:jc w:val="both"/>
        <w:rPr>
          <w:rFonts w:ascii="Times New Roman" w:hAnsi="Times New Roman" w:cs="Times New Roman"/>
          <w:sz w:val="24"/>
          <w:szCs w:val="24"/>
        </w:rPr>
      </w:pPr>
      <w:r w:rsidRPr="00EF6EC9">
        <w:rPr>
          <w:rFonts w:ascii="Times New Roman" w:hAnsi="Times New Roman" w:cs="Times New Roman"/>
          <w:sz w:val="24"/>
          <w:szCs w:val="24"/>
        </w:rPr>
        <w:t>Η αξιολόγηση είναι συγκριτική και πραγματεύεται για το σύνολο των αιτήσεων που θα υποβληθούν.</w:t>
      </w:r>
    </w:p>
    <w:tbl>
      <w:tblPr>
        <w:tblStyle w:val="ab"/>
        <w:tblW w:w="0" w:type="auto"/>
        <w:tblLook w:val="04A0" w:firstRow="1" w:lastRow="0" w:firstColumn="1" w:lastColumn="0" w:noHBand="0" w:noVBand="1"/>
      </w:tblPr>
      <w:tblGrid>
        <w:gridCol w:w="4269"/>
        <w:gridCol w:w="4269"/>
      </w:tblGrid>
      <w:tr w:rsidR="00084C03" w:rsidRPr="00EF6EC9" w14:paraId="1B18FB07" w14:textId="77777777" w:rsidTr="000C1458">
        <w:tc>
          <w:tcPr>
            <w:tcW w:w="4269" w:type="dxa"/>
            <w:shd w:val="clear" w:color="auto" w:fill="DEEAF6" w:themeFill="accent5" w:themeFillTint="33"/>
          </w:tcPr>
          <w:p w14:paraId="3A4C3C14" w14:textId="32FE2C46" w:rsidR="00084C03" w:rsidRPr="00EF6EC9" w:rsidRDefault="00084C03" w:rsidP="00B23E60">
            <w:pPr>
              <w:spacing w:after="120" w:line="360" w:lineRule="auto"/>
              <w:jc w:val="center"/>
              <w:rPr>
                <w:rFonts w:ascii="Times New Roman" w:hAnsi="Times New Roman" w:cs="Times New Roman"/>
                <w:b/>
                <w:bCs/>
                <w:sz w:val="24"/>
                <w:szCs w:val="24"/>
              </w:rPr>
            </w:pPr>
            <w:r w:rsidRPr="00EF6EC9">
              <w:rPr>
                <w:rFonts w:ascii="Times New Roman" w:hAnsi="Times New Roman" w:cs="Times New Roman"/>
                <w:b/>
                <w:bCs/>
                <w:sz w:val="24"/>
                <w:szCs w:val="24"/>
              </w:rPr>
              <w:lastRenderedPageBreak/>
              <w:t>Κατώτατος Προϋπολογισμός</w:t>
            </w:r>
          </w:p>
        </w:tc>
        <w:tc>
          <w:tcPr>
            <w:tcW w:w="4269" w:type="dxa"/>
            <w:shd w:val="clear" w:color="auto" w:fill="DEEAF6" w:themeFill="accent5" w:themeFillTint="33"/>
          </w:tcPr>
          <w:p w14:paraId="19A99DD7" w14:textId="036D3D1E" w:rsidR="00084C03" w:rsidRPr="00EF6EC9" w:rsidRDefault="00084C03" w:rsidP="00B23E60">
            <w:pPr>
              <w:spacing w:after="120" w:line="360" w:lineRule="auto"/>
              <w:jc w:val="center"/>
              <w:rPr>
                <w:rFonts w:ascii="Times New Roman" w:hAnsi="Times New Roman" w:cs="Times New Roman"/>
                <w:b/>
                <w:bCs/>
                <w:sz w:val="24"/>
                <w:szCs w:val="24"/>
              </w:rPr>
            </w:pPr>
            <w:r w:rsidRPr="00EF6EC9">
              <w:rPr>
                <w:rFonts w:ascii="Times New Roman" w:hAnsi="Times New Roman" w:cs="Times New Roman"/>
                <w:b/>
                <w:bCs/>
                <w:sz w:val="24"/>
                <w:szCs w:val="24"/>
              </w:rPr>
              <w:t>Ανώτατος Προϋπολογισμός</w:t>
            </w:r>
          </w:p>
        </w:tc>
      </w:tr>
      <w:tr w:rsidR="00084C03" w:rsidRPr="00EF6EC9" w14:paraId="0B305BF4" w14:textId="77777777" w:rsidTr="000947A0">
        <w:trPr>
          <w:trHeight w:val="583"/>
        </w:trPr>
        <w:tc>
          <w:tcPr>
            <w:tcW w:w="4269" w:type="dxa"/>
            <w:vAlign w:val="center"/>
          </w:tcPr>
          <w:p w14:paraId="2862FEAE" w14:textId="74A258E2" w:rsidR="00084C03" w:rsidRPr="00EF6EC9" w:rsidRDefault="00084C03" w:rsidP="00B23E60">
            <w:pPr>
              <w:spacing w:after="120" w:line="360" w:lineRule="auto"/>
              <w:jc w:val="center"/>
              <w:rPr>
                <w:rFonts w:ascii="Times New Roman" w:hAnsi="Times New Roman" w:cs="Times New Roman"/>
                <w:sz w:val="24"/>
                <w:szCs w:val="24"/>
              </w:rPr>
            </w:pPr>
            <w:r w:rsidRPr="00EF6EC9">
              <w:rPr>
                <w:rFonts w:ascii="Times New Roman" w:hAnsi="Times New Roman" w:cs="Times New Roman"/>
                <w:sz w:val="24"/>
                <w:szCs w:val="24"/>
              </w:rPr>
              <w:t>60.000,00 €</w:t>
            </w:r>
          </w:p>
        </w:tc>
        <w:tc>
          <w:tcPr>
            <w:tcW w:w="4269" w:type="dxa"/>
            <w:vAlign w:val="center"/>
          </w:tcPr>
          <w:p w14:paraId="78D12975" w14:textId="0D940BD0" w:rsidR="00084C03" w:rsidRPr="00EF6EC9" w:rsidRDefault="00084C03" w:rsidP="00B23E60">
            <w:pPr>
              <w:spacing w:after="120" w:line="360" w:lineRule="auto"/>
              <w:jc w:val="center"/>
              <w:rPr>
                <w:rFonts w:ascii="Times New Roman" w:hAnsi="Times New Roman" w:cs="Times New Roman"/>
                <w:sz w:val="24"/>
                <w:szCs w:val="24"/>
              </w:rPr>
            </w:pPr>
            <w:r w:rsidRPr="00EF6EC9">
              <w:rPr>
                <w:rFonts w:ascii="Times New Roman" w:hAnsi="Times New Roman" w:cs="Times New Roman"/>
                <w:sz w:val="24"/>
                <w:szCs w:val="24"/>
              </w:rPr>
              <w:t>400.000,00 €</w:t>
            </w:r>
          </w:p>
        </w:tc>
      </w:tr>
    </w:tbl>
    <w:p w14:paraId="580CC5E5" w14:textId="77777777" w:rsidR="00FA3256" w:rsidRPr="00EF6EC9" w:rsidRDefault="00FA3256" w:rsidP="00B23E60">
      <w:pPr>
        <w:spacing w:after="120" w:line="360" w:lineRule="auto"/>
        <w:jc w:val="both"/>
        <w:rPr>
          <w:rFonts w:ascii="Times New Roman" w:hAnsi="Times New Roman" w:cs="Times New Roman"/>
          <w:sz w:val="24"/>
          <w:szCs w:val="24"/>
        </w:rPr>
      </w:pPr>
    </w:p>
    <w:p w14:paraId="29712734" w14:textId="0740C29D" w:rsidR="00131F43" w:rsidRPr="00EF6EC9" w:rsidRDefault="00131F43" w:rsidP="00B23E60">
      <w:pPr>
        <w:spacing w:after="120" w:line="360" w:lineRule="auto"/>
        <w:jc w:val="both"/>
        <w:rPr>
          <w:rFonts w:ascii="Times New Roman" w:hAnsi="Times New Roman" w:cs="Times New Roman"/>
          <w:sz w:val="24"/>
          <w:szCs w:val="24"/>
        </w:rPr>
      </w:pPr>
      <w:r w:rsidRPr="00EF6EC9">
        <w:rPr>
          <w:rFonts w:ascii="Times New Roman" w:hAnsi="Times New Roman" w:cs="Times New Roman"/>
          <w:sz w:val="24"/>
          <w:szCs w:val="24"/>
        </w:rPr>
        <w:t xml:space="preserve">Ο προϋπολογισμός του επενδυτικού σχεδίου δεν </w:t>
      </w:r>
      <w:r w:rsidR="00FA3256" w:rsidRPr="00EF6EC9">
        <w:rPr>
          <w:rFonts w:ascii="Times New Roman" w:hAnsi="Times New Roman" w:cs="Times New Roman"/>
          <w:sz w:val="24"/>
          <w:szCs w:val="24"/>
        </w:rPr>
        <w:t>δ</w:t>
      </w:r>
      <w:r w:rsidRPr="00EF6EC9">
        <w:rPr>
          <w:rFonts w:ascii="Times New Roman" w:hAnsi="Times New Roman" w:cs="Times New Roman"/>
          <w:sz w:val="24"/>
          <w:szCs w:val="24"/>
        </w:rPr>
        <w:t>ύναται να υπερβαίνει το διπλάσιο του υψηλότερου κύκλου εργασιών που επετεύχθη σε μία από τις δύο πλήρεις κλεισμένες διαχειριστικές χρήσεις (2021 – 2022)</w:t>
      </w:r>
      <w:r w:rsidR="000F57D9" w:rsidRPr="00EF6EC9">
        <w:rPr>
          <w:rFonts w:ascii="Times New Roman" w:hAnsi="Times New Roman" w:cs="Times New Roman"/>
          <w:sz w:val="24"/>
          <w:szCs w:val="24"/>
        </w:rPr>
        <w:t>.</w:t>
      </w:r>
    </w:p>
    <w:p w14:paraId="02EEBBA2" w14:textId="46C395E6" w:rsidR="000F57D9" w:rsidRPr="00EF6EC9" w:rsidRDefault="000F57D9" w:rsidP="00B23E60">
      <w:pPr>
        <w:spacing w:after="120" w:line="360" w:lineRule="auto"/>
        <w:jc w:val="both"/>
        <w:rPr>
          <w:rFonts w:ascii="Times New Roman" w:hAnsi="Times New Roman" w:cs="Times New Roman"/>
          <w:sz w:val="24"/>
          <w:szCs w:val="24"/>
        </w:rPr>
      </w:pPr>
      <w:r w:rsidRPr="00EF6EC9">
        <w:rPr>
          <w:rFonts w:ascii="Times New Roman" w:hAnsi="Times New Roman" w:cs="Times New Roman"/>
          <w:sz w:val="24"/>
          <w:szCs w:val="24"/>
          <w:u w:val="single"/>
        </w:rPr>
        <w:t>Η ένταση της ενίσχυσης ανέρχεται στο 45% του προϋπολογισμού της αίτησης χρηματοδότησης</w:t>
      </w:r>
      <w:r w:rsidRPr="00EF6EC9">
        <w:rPr>
          <w:rFonts w:ascii="Times New Roman" w:hAnsi="Times New Roman" w:cs="Times New Roman"/>
          <w:sz w:val="24"/>
          <w:szCs w:val="24"/>
        </w:rPr>
        <w:t xml:space="preserve">. </w:t>
      </w:r>
    </w:p>
    <w:p w14:paraId="311C70C5" w14:textId="77777777" w:rsidR="000947A0" w:rsidRPr="00EF6EC9" w:rsidRDefault="000947A0" w:rsidP="00B23E60">
      <w:pPr>
        <w:spacing w:after="120" w:line="360" w:lineRule="auto"/>
        <w:jc w:val="both"/>
        <w:rPr>
          <w:rFonts w:ascii="Times New Roman" w:hAnsi="Times New Roman" w:cs="Times New Roman"/>
          <w:b/>
          <w:bCs/>
          <w:sz w:val="24"/>
          <w:szCs w:val="24"/>
          <w:u w:val="single"/>
        </w:rPr>
      </w:pPr>
    </w:p>
    <w:p w14:paraId="32987FF1" w14:textId="103A8C13" w:rsidR="00D06553" w:rsidRPr="00EF6EC9" w:rsidRDefault="00D06553" w:rsidP="00B23E60">
      <w:pPr>
        <w:spacing w:after="120" w:line="360" w:lineRule="auto"/>
        <w:jc w:val="both"/>
        <w:rPr>
          <w:rFonts w:ascii="Times New Roman" w:hAnsi="Times New Roman" w:cs="Times New Roman"/>
          <w:b/>
          <w:bCs/>
          <w:sz w:val="24"/>
          <w:szCs w:val="24"/>
          <w:u w:val="single"/>
        </w:rPr>
      </w:pPr>
      <w:r w:rsidRPr="00EF6EC9">
        <w:rPr>
          <w:rFonts w:ascii="Times New Roman" w:hAnsi="Times New Roman" w:cs="Times New Roman"/>
          <w:b/>
          <w:bCs/>
          <w:sz w:val="24"/>
          <w:szCs w:val="24"/>
          <w:u w:val="single"/>
        </w:rPr>
        <w:t>Επιλέξιμες Δαπάνες</w:t>
      </w:r>
    </w:p>
    <w:tbl>
      <w:tblPr>
        <w:tblStyle w:val="ab"/>
        <w:tblW w:w="0" w:type="auto"/>
        <w:jc w:val="center"/>
        <w:tblLook w:val="04A0" w:firstRow="1" w:lastRow="0" w:firstColumn="1" w:lastColumn="0" w:noHBand="0" w:noVBand="1"/>
      </w:tblPr>
      <w:tblGrid>
        <w:gridCol w:w="704"/>
        <w:gridCol w:w="4536"/>
        <w:gridCol w:w="3298"/>
      </w:tblGrid>
      <w:tr w:rsidR="00D06553" w:rsidRPr="00EF6EC9" w14:paraId="738AE01D" w14:textId="77777777" w:rsidTr="000C1458">
        <w:trPr>
          <w:trHeight w:val="844"/>
          <w:tblHeader/>
          <w:jc w:val="center"/>
        </w:trPr>
        <w:tc>
          <w:tcPr>
            <w:tcW w:w="704" w:type="dxa"/>
            <w:shd w:val="clear" w:color="auto" w:fill="DEEAF6" w:themeFill="accent5" w:themeFillTint="33"/>
            <w:vAlign w:val="center"/>
          </w:tcPr>
          <w:p w14:paraId="1D22B87B" w14:textId="67FF93E1" w:rsidR="00D06553" w:rsidRPr="00EF6EC9" w:rsidRDefault="00D06553" w:rsidP="00B23E60">
            <w:pPr>
              <w:spacing w:after="120" w:line="360" w:lineRule="auto"/>
              <w:jc w:val="center"/>
              <w:rPr>
                <w:rFonts w:ascii="Times New Roman" w:hAnsi="Times New Roman" w:cs="Times New Roman"/>
                <w:b/>
                <w:bCs/>
              </w:rPr>
            </w:pPr>
            <w:r w:rsidRPr="00EF6EC9">
              <w:rPr>
                <w:rFonts w:ascii="Times New Roman" w:hAnsi="Times New Roman" w:cs="Times New Roman"/>
                <w:b/>
                <w:bCs/>
              </w:rPr>
              <w:t>Α/Α</w:t>
            </w:r>
          </w:p>
        </w:tc>
        <w:tc>
          <w:tcPr>
            <w:tcW w:w="4536" w:type="dxa"/>
            <w:shd w:val="clear" w:color="auto" w:fill="DEEAF6" w:themeFill="accent5" w:themeFillTint="33"/>
            <w:vAlign w:val="center"/>
          </w:tcPr>
          <w:p w14:paraId="580C00FA" w14:textId="4D222513" w:rsidR="00D06553" w:rsidRPr="00EF6EC9" w:rsidRDefault="00D06553" w:rsidP="00B23E60">
            <w:pPr>
              <w:spacing w:after="120" w:line="360" w:lineRule="auto"/>
              <w:jc w:val="center"/>
              <w:rPr>
                <w:rFonts w:ascii="Times New Roman" w:hAnsi="Times New Roman" w:cs="Times New Roman"/>
                <w:b/>
                <w:bCs/>
              </w:rPr>
            </w:pPr>
            <w:r w:rsidRPr="00EF6EC9">
              <w:rPr>
                <w:rFonts w:ascii="Times New Roman" w:hAnsi="Times New Roman" w:cs="Times New Roman"/>
                <w:b/>
                <w:bCs/>
              </w:rPr>
              <w:t>ΚΑΤΗΓΟΡΙΕΣ ΔΑΠΑΝΗΣ</w:t>
            </w:r>
          </w:p>
        </w:tc>
        <w:tc>
          <w:tcPr>
            <w:tcW w:w="3298" w:type="dxa"/>
            <w:shd w:val="clear" w:color="auto" w:fill="DEEAF6" w:themeFill="accent5" w:themeFillTint="33"/>
            <w:vAlign w:val="center"/>
          </w:tcPr>
          <w:p w14:paraId="5F8E5CCC" w14:textId="23EE77CE" w:rsidR="00D06553" w:rsidRPr="00EF6EC9" w:rsidRDefault="00D06553" w:rsidP="00B23E60">
            <w:pPr>
              <w:spacing w:after="120" w:line="360" w:lineRule="auto"/>
              <w:jc w:val="center"/>
              <w:rPr>
                <w:rFonts w:ascii="Times New Roman" w:hAnsi="Times New Roman" w:cs="Times New Roman"/>
                <w:b/>
                <w:bCs/>
              </w:rPr>
            </w:pPr>
            <w:r w:rsidRPr="00EF6EC9">
              <w:rPr>
                <w:rFonts w:ascii="Times New Roman" w:hAnsi="Times New Roman" w:cs="Times New Roman"/>
                <w:b/>
                <w:bCs/>
              </w:rPr>
              <w:t>ΕΠΙΣΗΜΑΝΣΕΙΣ / ΟΡΙΑ</w:t>
            </w:r>
          </w:p>
        </w:tc>
      </w:tr>
      <w:tr w:rsidR="00D06553" w:rsidRPr="00EF6EC9" w14:paraId="52337E32" w14:textId="77777777" w:rsidTr="000C1458">
        <w:trPr>
          <w:trHeight w:val="580"/>
          <w:jc w:val="center"/>
        </w:trPr>
        <w:tc>
          <w:tcPr>
            <w:tcW w:w="704" w:type="dxa"/>
          </w:tcPr>
          <w:p w14:paraId="31C4A8DB" w14:textId="43684559" w:rsidR="00D06553" w:rsidRPr="00EF6EC9" w:rsidRDefault="00D06553" w:rsidP="00B23E60">
            <w:pPr>
              <w:spacing w:after="120" w:line="360" w:lineRule="auto"/>
              <w:jc w:val="center"/>
              <w:rPr>
                <w:rFonts w:ascii="Times New Roman" w:hAnsi="Times New Roman" w:cs="Times New Roman"/>
              </w:rPr>
            </w:pPr>
            <w:r w:rsidRPr="00EF6EC9">
              <w:rPr>
                <w:rFonts w:ascii="Times New Roman" w:hAnsi="Times New Roman" w:cs="Times New Roman"/>
              </w:rPr>
              <w:t>1</w:t>
            </w:r>
          </w:p>
        </w:tc>
        <w:tc>
          <w:tcPr>
            <w:tcW w:w="4536" w:type="dxa"/>
          </w:tcPr>
          <w:p w14:paraId="608E97D3" w14:textId="266F3B65" w:rsidR="00D06553" w:rsidRPr="00EF6EC9" w:rsidRDefault="00D06553" w:rsidP="00B23E60">
            <w:pPr>
              <w:spacing w:after="120" w:line="360" w:lineRule="auto"/>
              <w:rPr>
                <w:rFonts w:ascii="Times New Roman" w:hAnsi="Times New Roman" w:cs="Times New Roman"/>
              </w:rPr>
            </w:pPr>
            <w:r w:rsidRPr="00EF6EC9">
              <w:rPr>
                <w:rFonts w:ascii="Times New Roman" w:hAnsi="Times New Roman" w:cs="Times New Roman"/>
              </w:rPr>
              <w:t>Πλήρες Μισθολογικό Κόστος Νεοπροσλαμβανόμενου Προσωπικού</w:t>
            </w:r>
          </w:p>
        </w:tc>
        <w:tc>
          <w:tcPr>
            <w:tcW w:w="3298" w:type="dxa"/>
          </w:tcPr>
          <w:p w14:paraId="046C5165" w14:textId="77777777" w:rsidR="00D61321" w:rsidRPr="00EF6EC9" w:rsidRDefault="00D61321" w:rsidP="00B23E60">
            <w:pPr>
              <w:spacing w:after="120" w:line="360" w:lineRule="auto"/>
              <w:jc w:val="center"/>
              <w:rPr>
                <w:rFonts w:ascii="Times New Roman" w:eastAsia="Times New Roman" w:hAnsi="Times New Roman" w:cs="Times New Roman"/>
              </w:rPr>
            </w:pPr>
            <w:r w:rsidRPr="00EF6EC9">
              <w:rPr>
                <w:rFonts w:ascii="Times New Roman" w:eastAsia="Times New Roman" w:hAnsi="Times New Roman" w:cs="Times New Roman"/>
              </w:rPr>
              <w:t>Έως 15.000€ -</w:t>
            </w:r>
          </w:p>
          <w:p w14:paraId="59635151" w14:textId="1F4B00E8" w:rsidR="00D06553" w:rsidRPr="00EF6EC9" w:rsidRDefault="00D61321" w:rsidP="00B23E60">
            <w:pPr>
              <w:spacing w:after="120" w:line="360" w:lineRule="auto"/>
              <w:jc w:val="center"/>
              <w:rPr>
                <w:rFonts w:ascii="Times New Roman" w:hAnsi="Times New Roman" w:cs="Times New Roman"/>
                <w:b/>
                <w:bCs/>
                <w:u w:val="single"/>
              </w:rPr>
            </w:pPr>
            <w:r w:rsidRPr="00EF6EC9">
              <w:rPr>
                <w:rFonts w:ascii="Times New Roman" w:eastAsia="Calibri" w:hAnsi="Times New Roman" w:cs="Times New Roman"/>
              </w:rPr>
              <w:t>1 ΕΜΕ</w:t>
            </w:r>
          </w:p>
        </w:tc>
      </w:tr>
      <w:tr w:rsidR="00D06553" w:rsidRPr="00EF6EC9" w14:paraId="19AF345E" w14:textId="77777777" w:rsidTr="00DA4667">
        <w:trPr>
          <w:jc w:val="center"/>
        </w:trPr>
        <w:tc>
          <w:tcPr>
            <w:tcW w:w="704" w:type="dxa"/>
          </w:tcPr>
          <w:p w14:paraId="1C7D21FA" w14:textId="12394E83" w:rsidR="00D06553" w:rsidRPr="00EF6EC9" w:rsidRDefault="00D06553" w:rsidP="00B23E60">
            <w:pPr>
              <w:spacing w:after="120" w:line="360" w:lineRule="auto"/>
              <w:jc w:val="center"/>
              <w:rPr>
                <w:rFonts w:ascii="Times New Roman" w:hAnsi="Times New Roman" w:cs="Times New Roman"/>
              </w:rPr>
            </w:pPr>
            <w:r w:rsidRPr="00EF6EC9">
              <w:rPr>
                <w:rFonts w:ascii="Times New Roman" w:hAnsi="Times New Roman" w:cs="Times New Roman"/>
              </w:rPr>
              <w:t>2</w:t>
            </w:r>
          </w:p>
        </w:tc>
        <w:tc>
          <w:tcPr>
            <w:tcW w:w="4536" w:type="dxa"/>
          </w:tcPr>
          <w:p w14:paraId="078D372F" w14:textId="171088E0" w:rsidR="00D06553" w:rsidRPr="00EF6EC9" w:rsidRDefault="00D06553" w:rsidP="00B23E60">
            <w:pPr>
              <w:spacing w:after="120" w:line="360" w:lineRule="auto"/>
              <w:rPr>
                <w:rFonts w:ascii="Times New Roman" w:hAnsi="Times New Roman" w:cs="Times New Roman"/>
              </w:rPr>
            </w:pPr>
            <w:r w:rsidRPr="00EF6EC9">
              <w:rPr>
                <w:rFonts w:ascii="Times New Roman" w:hAnsi="Times New Roman" w:cs="Times New Roman"/>
              </w:rPr>
              <w:t>Εξοπλισμός για την προστασία του Περιβάλλοντος</w:t>
            </w:r>
            <w:r w:rsidR="00D61321" w:rsidRPr="00EF6EC9">
              <w:rPr>
                <w:rFonts w:ascii="Times New Roman" w:hAnsi="Times New Roman" w:cs="Times New Roman"/>
              </w:rPr>
              <w:t xml:space="preserve"> και Εξοικονόμηση Ενέργειας</w:t>
            </w:r>
          </w:p>
        </w:tc>
        <w:tc>
          <w:tcPr>
            <w:tcW w:w="3298" w:type="dxa"/>
          </w:tcPr>
          <w:p w14:paraId="4F8AC4DD" w14:textId="77777777" w:rsidR="00D06553" w:rsidRPr="00EF6EC9" w:rsidRDefault="00D06553" w:rsidP="00B23E60">
            <w:pPr>
              <w:spacing w:after="120" w:line="360" w:lineRule="auto"/>
              <w:jc w:val="center"/>
              <w:rPr>
                <w:rFonts w:ascii="Times New Roman" w:hAnsi="Times New Roman" w:cs="Times New Roman"/>
                <w:b/>
                <w:bCs/>
                <w:u w:val="single"/>
              </w:rPr>
            </w:pPr>
          </w:p>
        </w:tc>
      </w:tr>
      <w:tr w:rsidR="00D06553" w:rsidRPr="00EF6EC9" w14:paraId="00379F4A" w14:textId="77777777" w:rsidTr="00DA4667">
        <w:trPr>
          <w:jc w:val="center"/>
        </w:trPr>
        <w:tc>
          <w:tcPr>
            <w:tcW w:w="704" w:type="dxa"/>
          </w:tcPr>
          <w:p w14:paraId="7178CB11" w14:textId="3B85AFA3" w:rsidR="00D06553" w:rsidRPr="00EF6EC9" w:rsidRDefault="00D06553" w:rsidP="00B23E60">
            <w:pPr>
              <w:spacing w:after="120" w:line="360" w:lineRule="auto"/>
              <w:jc w:val="center"/>
              <w:rPr>
                <w:rFonts w:ascii="Times New Roman" w:hAnsi="Times New Roman" w:cs="Times New Roman"/>
              </w:rPr>
            </w:pPr>
            <w:r w:rsidRPr="00EF6EC9">
              <w:rPr>
                <w:rFonts w:ascii="Times New Roman" w:hAnsi="Times New Roman" w:cs="Times New Roman"/>
              </w:rPr>
              <w:t>3</w:t>
            </w:r>
          </w:p>
        </w:tc>
        <w:tc>
          <w:tcPr>
            <w:tcW w:w="4536" w:type="dxa"/>
          </w:tcPr>
          <w:p w14:paraId="421351F9" w14:textId="2F928013" w:rsidR="00D06553" w:rsidRPr="00EF6EC9" w:rsidRDefault="00D61321" w:rsidP="00B23E60">
            <w:pPr>
              <w:spacing w:after="120" w:line="360" w:lineRule="auto"/>
              <w:rPr>
                <w:rFonts w:ascii="Times New Roman" w:hAnsi="Times New Roman" w:cs="Times New Roman"/>
              </w:rPr>
            </w:pPr>
            <w:r w:rsidRPr="00EF6EC9">
              <w:rPr>
                <w:rFonts w:ascii="Times New Roman" w:hAnsi="Times New Roman" w:cs="Times New Roman"/>
              </w:rPr>
              <w:t>Ψηφιακός εξοπλισμός γραφείου</w:t>
            </w:r>
          </w:p>
        </w:tc>
        <w:tc>
          <w:tcPr>
            <w:tcW w:w="3298" w:type="dxa"/>
          </w:tcPr>
          <w:p w14:paraId="7A3C8E9A" w14:textId="77777777" w:rsidR="00D06553" w:rsidRPr="00EF6EC9" w:rsidRDefault="00D06553" w:rsidP="00B23E60">
            <w:pPr>
              <w:spacing w:after="120" w:line="360" w:lineRule="auto"/>
              <w:jc w:val="center"/>
              <w:rPr>
                <w:rFonts w:ascii="Times New Roman" w:hAnsi="Times New Roman" w:cs="Times New Roman"/>
                <w:b/>
                <w:bCs/>
                <w:u w:val="single"/>
              </w:rPr>
            </w:pPr>
          </w:p>
        </w:tc>
      </w:tr>
      <w:tr w:rsidR="00D06553" w:rsidRPr="00EF6EC9" w14:paraId="62A20CCA" w14:textId="77777777" w:rsidTr="00DA4667">
        <w:trPr>
          <w:jc w:val="center"/>
        </w:trPr>
        <w:tc>
          <w:tcPr>
            <w:tcW w:w="704" w:type="dxa"/>
          </w:tcPr>
          <w:p w14:paraId="70E67860" w14:textId="12AFD4F6" w:rsidR="00D06553" w:rsidRPr="00EF6EC9" w:rsidRDefault="00D06553" w:rsidP="00B23E60">
            <w:pPr>
              <w:spacing w:after="120" w:line="360" w:lineRule="auto"/>
              <w:jc w:val="center"/>
              <w:rPr>
                <w:rFonts w:ascii="Times New Roman" w:hAnsi="Times New Roman" w:cs="Times New Roman"/>
              </w:rPr>
            </w:pPr>
            <w:r w:rsidRPr="00EF6EC9">
              <w:rPr>
                <w:rFonts w:ascii="Times New Roman" w:hAnsi="Times New Roman" w:cs="Times New Roman"/>
              </w:rPr>
              <w:t>4</w:t>
            </w:r>
          </w:p>
        </w:tc>
        <w:tc>
          <w:tcPr>
            <w:tcW w:w="4536" w:type="dxa"/>
          </w:tcPr>
          <w:p w14:paraId="54A4F84E" w14:textId="2DD5FB5B" w:rsidR="00D06553" w:rsidRPr="00EF6EC9" w:rsidRDefault="00D61321" w:rsidP="00B23E60">
            <w:pPr>
              <w:spacing w:after="120" w:line="360" w:lineRule="auto"/>
              <w:rPr>
                <w:rFonts w:ascii="Times New Roman" w:hAnsi="Times New Roman" w:cs="Times New Roman"/>
              </w:rPr>
            </w:pPr>
            <w:r w:rsidRPr="00EF6EC9">
              <w:rPr>
                <w:rFonts w:ascii="Times New Roman" w:hAnsi="Times New Roman" w:cs="Times New Roman"/>
              </w:rPr>
              <w:t>Παραγωγικός &amp; Μηχανολογικός Εξοπλισμός</w:t>
            </w:r>
          </w:p>
        </w:tc>
        <w:tc>
          <w:tcPr>
            <w:tcW w:w="3298" w:type="dxa"/>
          </w:tcPr>
          <w:p w14:paraId="57D6B31C" w14:textId="77777777" w:rsidR="00D06553" w:rsidRPr="00EF6EC9" w:rsidRDefault="00D06553" w:rsidP="00B23E60">
            <w:pPr>
              <w:spacing w:after="120" w:line="360" w:lineRule="auto"/>
              <w:jc w:val="center"/>
              <w:rPr>
                <w:rFonts w:ascii="Times New Roman" w:hAnsi="Times New Roman" w:cs="Times New Roman"/>
                <w:b/>
                <w:bCs/>
                <w:u w:val="single"/>
              </w:rPr>
            </w:pPr>
          </w:p>
        </w:tc>
      </w:tr>
      <w:tr w:rsidR="00D61321" w:rsidRPr="00EF6EC9" w14:paraId="600BF556" w14:textId="77777777" w:rsidTr="00DA4667">
        <w:trPr>
          <w:jc w:val="center"/>
        </w:trPr>
        <w:tc>
          <w:tcPr>
            <w:tcW w:w="704" w:type="dxa"/>
          </w:tcPr>
          <w:p w14:paraId="7DD1967E" w14:textId="7E89A58C" w:rsidR="00D61321" w:rsidRPr="00EF6EC9" w:rsidRDefault="00D61321" w:rsidP="00B23E60">
            <w:pPr>
              <w:spacing w:after="120" w:line="360" w:lineRule="auto"/>
              <w:jc w:val="center"/>
              <w:rPr>
                <w:rFonts w:ascii="Times New Roman" w:hAnsi="Times New Roman" w:cs="Times New Roman"/>
              </w:rPr>
            </w:pPr>
            <w:r w:rsidRPr="00EF6EC9">
              <w:rPr>
                <w:rFonts w:ascii="Times New Roman" w:hAnsi="Times New Roman" w:cs="Times New Roman"/>
              </w:rPr>
              <w:t>5</w:t>
            </w:r>
          </w:p>
        </w:tc>
        <w:tc>
          <w:tcPr>
            <w:tcW w:w="4536" w:type="dxa"/>
          </w:tcPr>
          <w:p w14:paraId="6C875C4D" w14:textId="30DB87DB" w:rsidR="00D61321" w:rsidRPr="00EF6EC9" w:rsidRDefault="00D61321" w:rsidP="00B23E60">
            <w:pPr>
              <w:spacing w:after="120" w:line="360" w:lineRule="auto"/>
              <w:rPr>
                <w:rFonts w:ascii="Times New Roman" w:hAnsi="Times New Roman" w:cs="Times New Roman"/>
              </w:rPr>
            </w:pPr>
            <w:r w:rsidRPr="00EF6EC9">
              <w:rPr>
                <w:rFonts w:ascii="Times New Roman" w:hAnsi="Times New Roman" w:cs="Times New Roman"/>
              </w:rPr>
              <w:t>Ηλεκτρικά Μεταφορικά Μέσα (επαγγελματικής ή μικτής χρήσης έως εννέα θέσεων)</w:t>
            </w:r>
          </w:p>
        </w:tc>
        <w:tc>
          <w:tcPr>
            <w:tcW w:w="3298" w:type="dxa"/>
          </w:tcPr>
          <w:p w14:paraId="3DC1546C" w14:textId="77777777" w:rsidR="00D61321" w:rsidRPr="00EF6EC9" w:rsidRDefault="00D61321" w:rsidP="00B23E60">
            <w:pPr>
              <w:pStyle w:val="af0"/>
              <w:spacing w:line="360" w:lineRule="auto"/>
              <w:jc w:val="center"/>
              <w:rPr>
                <w:sz w:val="22"/>
                <w:szCs w:val="22"/>
              </w:rPr>
            </w:pPr>
            <w:r w:rsidRPr="00EF6EC9">
              <w:rPr>
                <w:sz w:val="22"/>
                <w:szCs w:val="22"/>
              </w:rPr>
              <w:t>έως 50% του Π/Υ &amp;</w:t>
            </w:r>
          </w:p>
          <w:p w14:paraId="1FECF1FB" w14:textId="3CD0885A" w:rsidR="00D61321" w:rsidRPr="00EF6EC9" w:rsidRDefault="00D61321" w:rsidP="00B23E60">
            <w:pPr>
              <w:spacing w:after="120" w:line="360" w:lineRule="auto"/>
              <w:jc w:val="center"/>
              <w:rPr>
                <w:rFonts w:ascii="Times New Roman" w:hAnsi="Times New Roman" w:cs="Times New Roman"/>
                <w:b/>
                <w:bCs/>
                <w:u w:val="single"/>
              </w:rPr>
            </w:pPr>
            <w:r w:rsidRPr="00EF6EC9">
              <w:rPr>
                <w:rFonts w:ascii="Times New Roman" w:hAnsi="Times New Roman" w:cs="Times New Roman"/>
              </w:rPr>
              <w:t>έως 50.000€</w:t>
            </w:r>
          </w:p>
        </w:tc>
      </w:tr>
      <w:tr w:rsidR="00D61321" w:rsidRPr="00EF6EC9" w14:paraId="605D1D45" w14:textId="77777777" w:rsidTr="00DA4667">
        <w:trPr>
          <w:jc w:val="center"/>
        </w:trPr>
        <w:tc>
          <w:tcPr>
            <w:tcW w:w="704" w:type="dxa"/>
          </w:tcPr>
          <w:p w14:paraId="45CFC533" w14:textId="01A0F74E" w:rsidR="00D61321" w:rsidRPr="00EF6EC9" w:rsidRDefault="00D61321" w:rsidP="00B23E60">
            <w:pPr>
              <w:spacing w:after="120" w:line="360" w:lineRule="auto"/>
              <w:jc w:val="center"/>
              <w:rPr>
                <w:rFonts w:ascii="Times New Roman" w:hAnsi="Times New Roman" w:cs="Times New Roman"/>
              </w:rPr>
            </w:pPr>
            <w:r w:rsidRPr="00EF6EC9">
              <w:rPr>
                <w:rFonts w:ascii="Times New Roman" w:hAnsi="Times New Roman" w:cs="Times New Roman"/>
              </w:rPr>
              <w:t>6</w:t>
            </w:r>
          </w:p>
        </w:tc>
        <w:tc>
          <w:tcPr>
            <w:tcW w:w="4536" w:type="dxa"/>
          </w:tcPr>
          <w:p w14:paraId="4ECD1104" w14:textId="75A44F49" w:rsidR="00D61321" w:rsidRPr="00EF6EC9" w:rsidRDefault="00D61321" w:rsidP="00B23E60">
            <w:pPr>
              <w:spacing w:after="120" w:line="360" w:lineRule="auto"/>
              <w:rPr>
                <w:rFonts w:ascii="Times New Roman" w:hAnsi="Times New Roman" w:cs="Times New Roman"/>
                <w:b/>
                <w:bCs/>
                <w:u w:val="single"/>
              </w:rPr>
            </w:pPr>
            <w:r w:rsidRPr="00EF6EC9">
              <w:rPr>
                <w:rFonts w:ascii="Times New Roman" w:hAnsi="Times New Roman" w:cs="Times New Roman"/>
              </w:rPr>
              <w:t xml:space="preserve">Κτίρια, εγκαταστάσεις και </w:t>
            </w:r>
            <w:proofErr w:type="spellStart"/>
            <w:r w:rsidRPr="00EF6EC9">
              <w:rPr>
                <w:rFonts w:ascii="Times New Roman" w:hAnsi="Times New Roman" w:cs="Times New Roman"/>
              </w:rPr>
              <w:t>περιβάλλων</w:t>
            </w:r>
            <w:proofErr w:type="spellEnd"/>
            <w:r w:rsidRPr="00EF6EC9">
              <w:rPr>
                <w:rFonts w:ascii="Times New Roman" w:hAnsi="Times New Roman" w:cs="Times New Roman"/>
              </w:rPr>
              <w:t xml:space="preserve"> χώρος</w:t>
            </w:r>
          </w:p>
        </w:tc>
        <w:tc>
          <w:tcPr>
            <w:tcW w:w="3298" w:type="dxa"/>
          </w:tcPr>
          <w:p w14:paraId="2C1297FA" w14:textId="040D90BC" w:rsidR="00D61321" w:rsidRPr="00EF6EC9" w:rsidRDefault="00D61321" w:rsidP="00B23E60">
            <w:pPr>
              <w:spacing w:after="120" w:line="360" w:lineRule="auto"/>
              <w:jc w:val="center"/>
              <w:rPr>
                <w:rFonts w:ascii="Times New Roman" w:hAnsi="Times New Roman" w:cs="Times New Roman"/>
                <w:b/>
                <w:bCs/>
                <w:u w:val="single"/>
              </w:rPr>
            </w:pPr>
            <w:r w:rsidRPr="00EF6EC9">
              <w:rPr>
                <w:rFonts w:ascii="Times New Roman" w:eastAsia="Calibri" w:hAnsi="Times New Roman" w:cs="Times New Roman"/>
              </w:rPr>
              <w:t>έως 60% του Π/Υ</w:t>
            </w:r>
          </w:p>
        </w:tc>
      </w:tr>
      <w:tr w:rsidR="00D61321" w:rsidRPr="00EF6EC9" w14:paraId="71F74BC4" w14:textId="77777777" w:rsidTr="00DA4667">
        <w:trPr>
          <w:jc w:val="center"/>
        </w:trPr>
        <w:tc>
          <w:tcPr>
            <w:tcW w:w="704" w:type="dxa"/>
          </w:tcPr>
          <w:p w14:paraId="6F38DCE5" w14:textId="173C202A" w:rsidR="00D61321" w:rsidRPr="00EF6EC9" w:rsidRDefault="00D61321" w:rsidP="00B23E60">
            <w:pPr>
              <w:spacing w:after="120" w:line="360" w:lineRule="auto"/>
              <w:jc w:val="center"/>
              <w:rPr>
                <w:rFonts w:ascii="Times New Roman" w:hAnsi="Times New Roman" w:cs="Times New Roman"/>
              </w:rPr>
            </w:pPr>
            <w:r w:rsidRPr="00EF6EC9">
              <w:rPr>
                <w:rFonts w:ascii="Times New Roman" w:hAnsi="Times New Roman" w:cs="Times New Roman"/>
              </w:rPr>
              <w:t>7</w:t>
            </w:r>
          </w:p>
        </w:tc>
        <w:tc>
          <w:tcPr>
            <w:tcW w:w="4536" w:type="dxa"/>
          </w:tcPr>
          <w:p w14:paraId="737F2E8E" w14:textId="59CE8E4A" w:rsidR="00D61321" w:rsidRPr="00EF6EC9" w:rsidRDefault="00D61321" w:rsidP="00B23E60">
            <w:pPr>
              <w:spacing w:after="120" w:line="360" w:lineRule="auto"/>
              <w:rPr>
                <w:rFonts w:ascii="Times New Roman" w:hAnsi="Times New Roman" w:cs="Times New Roman"/>
                <w:b/>
                <w:bCs/>
                <w:u w:val="single"/>
              </w:rPr>
            </w:pPr>
            <w:r w:rsidRPr="00EF6EC9">
              <w:rPr>
                <w:rFonts w:ascii="Times New Roman" w:hAnsi="Times New Roman" w:cs="Times New Roman"/>
              </w:rPr>
              <w:t>Κόστος συμβουλευτικών υπηρεσιών που παρέχονται από εξωτερικούς συμβούλους</w:t>
            </w:r>
          </w:p>
        </w:tc>
        <w:tc>
          <w:tcPr>
            <w:tcW w:w="3298" w:type="dxa"/>
          </w:tcPr>
          <w:p w14:paraId="7129F70B" w14:textId="63A5B3E3" w:rsidR="00D61321" w:rsidRPr="00EF6EC9" w:rsidRDefault="00D61321" w:rsidP="00B23E60">
            <w:pPr>
              <w:spacing w:after="120" w:line="360" w:lineRule="auto"/>
              <w:jc w:val="center"/>
              <w:rPr>
                <w:rFonts w:ascii="Times New Roman" w:hAnsi="Times New Roman" w:cs="Times New Roman"/>
                <w:b/>
                <w:bCs/>
                <w:u w:val="single"/>
              </w:rPr>
            </w:pPr>
            <w:r w:rsidRPr="00EF6EC9">
              <w:rPr>
                <w:rFonts w:ascii="Times New Roman" w:eastAsia="Calibri" w:hAnsi="Times New Roman" w:cs="Times New Roman"/>
              </w:rPr>
              <w:t>έως 6.000€</w:t>
            </w:r>
          </w:p>
        </w:tc>
      </w:tr>
      <w:tr w:rsidR="00D61321" w:rsidRPr="00EF6EC9" w14:paraId="45284CE5" w14:textId="77777777" w:rsidTr="00DA4667">
        <w:trPr>
          <w:jc w:val="center"/>
        </w:trPr>
        <w:tc>
          <w:tcPr>
            <w:tcW w:w="704" w:type="dxa"/>
          </w:tcPr>
          <w:p w14:paraId="37229843" w14:textId="78AAA0E8" w:rsidR="00D61321" w:rsidRPr="00EF6EC9" w:rsidRDefault="00D61321" w:rsidP="00B23E60">
            <w:pPr>
              <w:spacing w:after="120" w:line="360" w:lineRule="auto"/>
              <w:jc w:val="center"/>
              <w:rPr>
                <w:rFonts w:ascii="Times New Roman" w:hAnsi="Times New Roman" w:cs="Times New Roman"/>
              </w:rPr>
            </w:pPr>
            <w:r w:rsidRPr="00EF6EC9">
              <w:rPr>
                <w:rFonts w:ascii="Times New Roman" w:hAnsi="Times New Roman" w:cs="Times New Roman"/>
              </w:rPr>
              <w:t>8</w:t>
            </w:r>
          </w:p>
        </w:tc>
        <w:tc>
          <w:tcPr>
            <w:tcW w:w="4536" w:type="dxa"/>
          </w:tcPr>
          <w:p w14:paraId="45381822" w14:textId="75922C76" w:rsidR="00D61321" w:rsidRPr="00EF6EC9" w:rsidRDefault="00D61321" w:rsidP="00B23E60">
            <w:pPr>
              <w:spacing w:after="120" w:line="360" w:lineRule="auto"/>
              <w:rPr>
                <w:rFonts w:ascii="Times New Roman" w:hAnsi="Times New Roman" w:cs="Times New Roman"/>
                <w:b/>
                <w:bCs/>
                <w:u w:val="single"/>
              </w:rPr>
            </w:pPr>
            <w:r w:rsidRPr="00EF6EC9">
              <w:rPr>
                <w:rFonts w:ascii="Times New Roman" w:eastAsia="Calibri" w:hAnsi="Times New Roman" w:cs="Times New Roman"/>
              </w:rPr>
              <w:t xml:space="preserve">Υπηρεσίες προμήθειας/χρήσης Λογισμικού υπό καθεστώς «Software </w:t>
            </w:r>
            <w:proofErr w:type="spellStart"/>
            <w:r w:rsidRPr="00EF6EC9">
              <w:rPr>
                <w:rFonts w:ascii="Times New Roman" w:eastAsia="Calibri" w:hAnsi="Times New Roman" w:cs="Times New Roman"/>
              </w:rPr>
              <w:t>as</w:t>
            </w:r>
            <w:proofErr w:type="spellEnd"/>
            <w:r w:rsidRPr="00EF6EC9">
              <w:rPr>
                <w:rFonts w:ascii="Times New Roman" w:eastAsia="Calibri" w:hAnsi="Times New Roman" w:cs="Times New Roman"/>
              </w:rPr>
              <w:t xml:space="preserve"> a </w:t>
            </w:r>
            <w:proofErr w:type="spellStart"/>
            <w:r w:rsidRPr="00EF6EC9">
              <w:rPr>
                <w:rFonts w:ascii="Times New Roman" w:eastAsia="Calibri" w:hAnsi="Times New Roman" w:cs="Times New Roman"/>
              </w:rPr>
              <w:t>Service</w:t>
            </w:r>
            <w:proofErr w:type="spellEnd"/>
            <w:r w:rsidRPr="00EF6EC9">
              <w:rPr>
                <w:rFonts w:ascii="Times New Roman" w:eastAsia="Calibri" w:hAnsi="Times New Roman" w:cs="Times New Roman"/>
              </w:rPr>
              <w:t>», «</w:t>
            </w:r>
            <w:proofErr w:type="spellStart"/>
            <w:r w:rsidRPr="00EF6EC9">
              <w:rPr>
                <w:rFonts w:ascii="Times New Roman" w:eastAsia="Calibri" w:hAnsi="Times New Roman" w:cs="Times New Roman"/>
              </w:rPr>
              <w:t>cloud</w:t>
            </w:r>
            <w:proofErr w:type="spellEnd"/>
            <w:r w:rsidRPr="00EF6EC9">
              <w:rPr>
                <w:rFonts w:ascii="Times New Roman" w:eastAsia="Calibri" w:hAnsi="Times New Roman" w:cs="Times New Roman"/>
              </w:rPr>
              <w:t xml:space="preserve"> </w:t>
            </w:r>
            <w:proofErr w:type="spellStart"/>
            <w:r w:rsidRPr="00EF6EC9">
              <w:rPr>
                <w:rFonts w:ascii="Times New Roman" w:eastAsia="Calibri" w:hAnsi="Times New Roman" w:cs="Times New Roman"/>
              </w:rPr>
              <w:t>computing</w:t>
            </w:r>
            <w:proofErr w:type="spellEnd"/>
            <w:r w:rsidRPr="00EF6EC9">
              <w:rPr>
                <w:rFonts w:ascii="Times New Roman" w:eastAsia="Calibri" w:hAnsi="Times New Roman" w:cs="Times New Roman"/>
              </w:rPr>
              <w:t>» ή άλλο παρεμφερές αυτού</w:t>
            </w:r>
          </w:p>
        </w:tc>
        <w:tc>
          <w:tcPr>
            <w:tcW w:w="3298" w:type="dxa"/>
          </w:tcPr>
          <w:p w14:paraId="1402A95F" w14:textId="38EF2A1F" w:rsidR="00D61321" w:rsidRPr="00EF6EC9" w:rsidRDefault="00D61321" w:rsidP="00B23E60">
            <w:pPr>
              <w:spacing w:after="120" w:line="360" w:lineRule="auto"/>
              <w:ind w:firstLine="720"/>
              <w:jc w:val="center"/>
              <w:rPr>
                <w:rFonts w:ascii="Times New Roman" w:hAnsi="Times New Roman" w:cs="Times New Roman"/>
                <w:b/>
                <w:bCs/>
                <w:u w:val="single"/>
              </w:rPr>
            </w:pPr>
            <w:r w:rsidRPr="00EF6EC9">
              <w:rPr>
                <w:rFonts w:ascii="Times New Roman" w:eastAsia="Calibri" w:hAnsi="Times New Roman" w:cs="Times New Roman"/>
              </w:rPr>
              <w:t>έως 20% του Π/Υ</w:t>
            </w:r>
          </w:p>
        </w:tc>
      </w:tr>
      <w:tr w:rsidR="00D61321" w:rsidRPr="00EF6EC9" w14:paraId="5AB8A065" w14:textId="77777777" w:rsidTr="00DA4667">
        <w:trPr>
          <w:jc w:val="center"/>
        </w:trPr>
        <w:tc>
          <w:tcPr>
            <w:tcW w:w="704" w:type="dxa"/>
          </w:tcPr>
          <w:p w14:paraId="361ACD8D" w14:textId="44EBCBB8" w:rsidR="00D61321" w:rsidRPr="00EF6EC9" w:rsidRDefault="00D61321" w:rsidP="00B23E60">
            <w:pPr>
              <w:spacing w:after="120" w:line="360" w:lineRule="auto"/>
              <w:jc w:val="center"/>
              <w:rPr>
                <w:rFonts w:ascii="Times New Roman" w:hAnsi="Times New Roman" w:cs="Times New Roman"/>
              </w:rPr>
            </w:pPr>
            <w:r w:rsidRPr="00EF6EC9">
              <w:rPr>
                <w:rFonts w:ascii="Times New Roman" w:hAnsi="Times New Roman" w:cs="Times New Roman"/>
              </w:rPr>
              <w:t>9</w:t>
            </w:r>
          </w:p>
        </w:tc>
        <w:tc>
          <w:tcPr>
            <w:tcW w:w="4536" w:type="dxa"/>
          </w:tcPr>
          <w:p w14:paraId="34B285DD" w14:textId="77777777" w:rsidR="00D61321" w:rsidRPr="00EF6EC9" w:rsidRDefault="00D61321" w:rsidP="00B23E60">
            <w:pPr>
              <w:spacing w:after="120" w:line="360" w:lineRule="auto"/>
              <w:rPr>
                <w:rFonts w:ascii="Times New Roman" w:eastAsia="Times New Roman" w:hAnsi="Times New Roman" w:cs="Times New Roman"/>
              </w:rPr>
            </w:pPr>
            <w:r w:rsidRPr="00EF6EC9">
              <w:rPr>
                <w:rFonts w:ascii="Times New Roman" w:eastAsia="Times New Roman" w:hAnsi="Times New Roman" w:cs="Times New Roman"/>
              </w:rPr>
              <w:t>Δαπάνες παροχής υπηρεσιών μελετών</w:t>
            </w:r>
          </w:p>
          <w:p w14:paraId="3D4C6454" w14:textId="3FC62F20" w:rsidR="00D61321" w:rsidRPr="00EF6EC9" w:rsidRDefault="00D61321" w:rsidP="00B23E60">
            <w:pPr>
              <w:spacing w:after="120" w:line="360" w:lineRule="auto"/>
              <w:rPr>
                <w:rFonts w:ascii="Times New Roman" w:hAnsi="Times New Roman" w:cs="Times New Roman"/>
                <w:b/>
                <w:bCs/>
                <w:u w:val="single"/>
              </w:rPr>
            </w:pPr>
            <w:r w:rsidRPr="00EF6EC9">
              <w:rPr>
                <w:rFonts w:ascii="Times New Roman" w:eastAsia="Calibri" w:hAnsi="Times New Roman" w:cs="Times New Roman"/>
              </w:rPr>
              <w:t>ανάπτυξης προϊόντων ή και διεργασιών</w:t>
            </w:r>
          </w:p>
        </w:tc>
        <w:tc>
          <w:tcPr>
            <w:tcW w:w="3298" w:type="dxa"/>
          </w:tcPr>
          <w:p w14:paraId="36B1B6A5" w14:textId="1F5D2C6D" w:rsidR="00D61321" w:rsidRPr="00EF6EC9" w:rsidRDefault="00D61321" w:rsidP="00B23E60">
            <w:pPr>
              <w:spacing w:after="120" w:line="360" w:lineRule="auto"/>
              <w:jc w:val="center"/>
              <w:rPr>
                <w:rFonts w:ascii="Times New Roman" w:hAnsi="Times New Roman" w:cs="Times New Roman"/>
                <w:b/>
                <w:bCs/>
                <w:u w:val="single"/>
              </w:rPr>
            </w:pPr>
            <w:r w:rsidRPr="00EF6EC9">
              <w:rPr>
                <w:rFonts w:ascii="Times New Roman" w:eastAsia="Calibri" w:hAnsi="Times New Roman" w:cs="Times New Roman"/>
              </w:rPr>
              <w:t>έως 40% του Π/Υ</w:t>
            </w:r>
          </w:p>
        </w:tc>
      </w:tr>
      <w:tr w:rsidR="00D61321" w:rsidRPr="00EF6EC9" w14:paraId="5BE49D3E" w14:textId="77777777" w:rsidTr="00DA4667">
        <w:trPr>
          <w:jc w:val="center"/>
        </w:trPr>
        <w:tc>
          <w:tcPr>
            <w:tcW w:w="704" w:type="dxa"/>
          </w:tcPr>
          <w:p w14:paraId="77EE3554" w14:textId="215B192D" w:rsidR="00D61321" w:rsidRPr="00EF6EC9" w:rsidRDefault="00D61321" w:rsidP="00B23E60">
            <w:pPr>
              <w:spacing w:after="120" w:line="360" w:lineRule="auto"/>
              <w:jc w:val="center"/>
              <w:rPr>
                <w:rFonts w:ascii="Times New Roman" w:hAnsi="Times New Roman" w:cs="Times New Roman"/>
              </w:rPr>
            </w:pPr>
            <w:r w:rsidRPr="00EF6EC9">
              <w:rPr>
                <w:rFonts w:ascii="Times New Roman" w:hAnsi="Times New Roman" w:cs="Times New Roman"/>
              </w:rPr>
              <w:lastRenderedPageBreak/>
              <w:t>10</w:t>
            </w:r>
          </w:p>
        </w:tc>
        <w:tc>
          <w:tcPr>
            <w:tcW w:w="4536" w:type="dxa"/>
          </w:tcPr>
          <w:p w14:paraId="6254F840" w14:textId="77777777" w:rsidR="00D61321" w:rsidRPr="00EF6EC9" w:rsidRDefault="00D61321" w:rsidP="00B23E60">
            <w:pPr>
              <w:spacing w:after="120" w:line="360" w:lineRule="auto"/>
              <w:rPr>
                <w:rFonts w:ascii="Times New Roman" w:eastAsia="Times New Roman" w:hAnsi="Times New Roman" w:cs="Times New Roman"/>
              </w:rPr>
            </w:pPr>
            <w:r w:rsidRPr="00EF6EC9">
              <w:rPr>
                <w:rFonts w:ascii="Times New Roman" w:eastAsia="Times New Roman" w:hAnsi="Times New Roman" w:cs="Times New Roman"/>
              </w:rPr>
              <w:t>Πιστοποίηση υπηρεσιών &amp; διαδικασιών</w:t>
            </w:r>
          </w:p>
          <w:p w14:paraId="70C49586" w14:textId="77777777" w:rsidR="00D61321" w:rsidRPr="00EF6EC9" w:rsidRDefault="00D61321" w:rsidP="00B23E60">
            <w:pPr>
              <w:spacing w:after="120" w:line="360" w:lineRule="auto"/>
              <w:rPr>
                <w:rFonts w:ascii="Times New Roman" w:eastAsia="Times New Roman" w:hAnsi="Times New Roman" w:cs="Times New Roman"/>
              </w:rPr>
            </w:pPr>
            <w:r w:rsidRPr="00EF6EC9">
              <w:rPr>
                <w:rFonts w:ascii="Times New Roman" w:eastAsia="Times New Roman" w:hAnsi="Times New Roman" w:cs="Times New Roman"/>
              </w:rPr>
              <w:t>σύμφωνα με εθνικά, εναρμονισμένα καθώς</w:t>
            </w:r>
          </w:p>
          <w:p w14:paraId="0880D446" w14:textId="40A9338F" w:rsidR="00D61321" w:rsidRPr="00EF6EC9" w:rsidRDefault="00D61321" w:rsidP="00B23E60">
            <w:pPr>
              <w:spacing w:after="120" w:line="360" w:lineRule="auto"/>
              <w:rPr>
                <w:rFonts w:ascii="Times New Roman" w:hAnsi="Times New Roman" w:cs="Times New Roman"/>
                <w:b/>
                <w:bCs/>
                <w:u w:val="single"/>
              </w:rPr>
            </w:pPr>
            <w:r w:rsidRPr="00EF6EC9">
              <w:rPr>
                <w:rFonts w:ascii="Times New Roman" w:eastAsia="Calibri" w:hAnsi="Times New Roman" w:cs="Times New Roman"/>
              </w:rPr>
              <w:t>και λοιπά ευρωπαϊκά και διεθνή πρότυπα</w:t>
            </w:r>
          </w:p>
        </w:tc>
        <w:tc>
          <w:tcPr>
            <w:tcW w:w="3298" w:type="dxa"/>
          </w:tcPr>
          <w:p w14:paraId="515C458A" w14:textId="3DAEDCD2" w:rsidR="00D61321" w:rsidRPr="00EF6EC9" w:rsidRDefault="00D61321" w:rsidP="00B23E60">
            <w:pPr>
              <w:spacing w:after="120" w:line="360" w:lineRule="auto"/>
              <w:jc w:val="center"/>
              <w:rPr>
                <w:rFonts w:ascii="Times New Roman" w:hAnsi="Times New Roman" w:cs="Times New Roman"/>
                <w:b/>
                <w:bCs/>
                <w:u w:val="single"/>
              </w:rPr>
            </w:pPr>
            <w:r w:rsidRPr="00EF6EC9">
              <w:rPr>
                <w:rFonts w:ascii="Times New Roman" w:eastAsia="Calibri" w:hAnsi="Times New Roman" w:cs="Times New Roman"/>
              </w:rPr>
              <w:t>Έως 3 πιστοποιητικά και έως 3.000 / Πιστοποιητικό</w:t>
            </w:r>
          </w:p>
        </w:tc>
      </w:tr>
      <w:tr w:rsidR="00D61321" w:rsidRPr="00EF6EC9" w14:paraId="0CF714C3" w14:textId="77777777" w:rsidTr="00DA4667">
        <w:trPr>
          <w:jc w:val="center"/>
        </w:trPr>
        <w:tc>
          <w:tcPr>
            <w:tcW w:w="704" w:type="dxa"/>
          </w:tcPr>
          <w:p w14:paraId="6C7132C1" w14:textId="71A428C8" w:rsidR="00D61321" w:rsidRPr="00EF6EC9" w:rsidRDefault="00D61321" w:rsidP="00B23E60">
            <w:pPr>
              <w:spacing w:after="120" w:line="360" w:lineRule="auto"/>
              <w:jc w:val="center"/>
              <w:rPr>
                <w:rFonts w:ascii="Times New Roman" w:hAnsi="Times New Roman" w:cs="Times New Roman"/>
              </w:rPr>
            </w:pPr>
            <w:r w:rsidRPr="00EF6EC9">
              <w:rPr>
                <w:rFonts w:ascii="Times New Roman" w:hAnsi="Times New Roman" w:cs="Times New Roman"/>
              </w:rPr>
              <w:t>11</w:t>
            </w:r>
          </w:p>
        </w:tc>
        <w:tc>
          <w:tcPr>
            <w:tcW w:w="4536" w:type="dxa"/>
          </w:tcPr>
          <w:p w14:paraId="6BB9B9D6" w14:textId="77777777" w:rsidR="00D61321" w:rsidRPr="00EF6EC9" w:rsidRDefault="00D61321" w:rsidP="00B23E60">
            <w:pPr>
              <w:spacing w:after="120" w:line="360" w:lineRule="auto"/>
              <w:rPr>
                <w:rFonts w:ascii="Times New Roman" w:eastAsia="Times New Roman" w:hAnsi="Times New Roman" w:cs="Times New Roman"/>
              </w:rPr>
            </w:pPr>
            <w:r w:rsidRPr="00EF6EC9">
              <w:rPr>
                <w:rFonts w:ascii="Times New Roman" w:eastAsia="Times New Roman" w:hAnsi="Times New Roman" w:cs="Times New Roman"/>
              </w:rPr>
              <w:t>Υπηρεσίες Σχεδιασμού Συσκευασίας –</w:t>
            </w:r>
          </w:p>
          <w:p w14:paraId="4DB51125" w14:textId="4F1B4871" w:rsidR="00D61321" w:rsidRPr="00EF6EC9" w:rsidRDefault="00D61321" w:rsidP="00B23E60">
            <w:pPr>
              <w:spacing w:after="120" w:line="360" w:lineRule="auto"/>
              <w:rPr>
                <w:rFonts w:ascii="Times New Roman" w:hAnsi="Times New Roman" w:cs="Times New Roman"/>
                <w:b/>
                <w:bCs/>
                <w:u w:val="single"/>
              </w:rPr>
            </w:pPr>
            <w:r w:rsidRPr="00EF6EC9">
              <w:rPr>
                <w:rFonts w:ascii="Times New Roman" w:eastAsia="Calibri" w:hAnsi="Times New Roman" w:cs="Times New Roman"/>
              </w:rPr>
              <w:t xml:space="preserve">Ετικέτας – </w:t>
            </w:r>
            <w:proofErr w:type="spellStart"/>
            <w:r w:rsidRPr="00EF6EC9">
              <w:rPr>
                <w:rFonts w:ascii="Times New Roman" w:eastAsia="Calibri" w:hAnsi="Times New Roman" w:cs="Times New Roman"/>
              </w:rPr>
              <w:t>Branding</w:t>
            </w:r>
            <w:proofErr w:type="spellEnd"/>
          </w:p>
        </w:tc>
        <w:tc>
          <w:tcPr>
            <w:tcW w:w="3298" w:type="dxa"/>
          </w:tcPr>
          <w:p w14:paraId="365F9C2C" w14:textId="77FA5887" w:rsidR="00D61321" w:rsidRPr="00EF6EC9" w:rsidRDefault="00D61321" w:rsidP="00B23E60">
            <w:pPr>
              <w:spacing w:after="120" w:line="360" w:lineRule="auto"/>
              <w:jc w:val="center"/>
              <w:rPr>
                <w:rFonts w:ascii="Times New Roman" w:hAnsi="Times New Roman" w:cs="Times New Roman"/>
                <w:b/>
                <w:bCs/>
                <w:u w:val="single"/>
              </w:rPr>
            </w:pPr>
            <w:r w:rsidRPr="00EF6EC9">
              <w:rPr>
                <w:rFonts w:ascii="Times New Roman" w:eastAsia="Times New Roman" w:hAnsi="Times New Roman" w:cs="Times New Roman"/>
              </w:rPr>
              <w:t xml:space="preserve">έως 10% του </w:t>
            </w:r>
            <w:r w:rsidRPr="00EF6EC9">
              <w:rPr>
                <w:rFonts w:ascii="Times New Roman" w:eastAsia="Calibri" w:hAnsi="Times New Roman" w:cs="Times New Roman"/>
              </w:rPr>
              <w:t>Π/Υ</w:t>
            </w:r>
          </w:p>
        </w:tc>
      </w:tr>
      <w:tr w:rsidR="00D61321" w:rsidRPr="00EF6EC9" w14:paraId="6CEDC14F" w14:textId="77777777" w:rsidTr="00DA4667">
        <w:trPr>
          <w:jc w:val="center"/>
        </w:trPr>
        <w:tc>
          <w:tcPr>
            <w:tcW w:w="704" w:type="dxa"/>
          </w:tcPr>
          <w:p w14:paraId="7DE428F8" w14:textId="1B3C69BE" w:rsidR="00D61321" w:rsidRPr="00EF6EC9" w:rsidRDefault="00D61321" w:rsidP="00B23E60">
            <w:pPr>
              <w:spacing w:after="120" w:line="360" w:lineRule="auto"/>
              <w:jc w:val="center"/>
              <w:rPr>
                <w:rFonts w:ascii="Times New Roman" w:hAnsi="Times New Roman" w:cs="Times New Roman"/>
              </w:rPr>
            </w:pPr>
            <w:r w:rsidRPr="00EF6EC9">
              <w:rPr>
                <w:rFonts w:ascii="Times New Roman" w:hAnsi="Times New Roman" w:cs="Times New Roman"/>
              </w:rPr>
              <w:t>12</w:t>
            </w:r>
          </w:p>
        </w:tc>
        <w:tc>
          <w:tcPr>
            <w:tcW w:w="4536" w:type="dxa"/>
          </w:tcPr>
          <w:p w14:paraId="3504B1C6" w14:textId="2F6E113F" w:rsidR="00D61321" w:rsidRPr="00EF6EC9" w:rsidRDefault="00D61321" w:rsidP="00B23E60">
            <w:pPr>
              <w:spacing w:after="120" w:line="360" w:lineRule="auto"/>
              <w:rPr>
                <w:rFonts w:ascii="Times New Roman" w:hAnsi="Times New Roman" w:cs="Times New Roman"/>
                <w:b/>
                <w:bCs/>
                <w:u w:val="single"/>
              </w:rPr>
            </w:pPr>
            <w:r w:rsidRPr="00EF6EC9">
              <w:rPr>
                <w:rFonts w:ascii="Times New Roman" w:hAnsi="Times New Roman" w:cs="Times New Roman"/>
              </w:rPr>
              <w:t>Πνευματική ιδιοκτησία – Ευρεσιτεχνίες – Μεταφορά τεχνογνωσίας</w:t>
            </w:r>
          </w:p>
        </w:tc>
        <w:tc>
          <w:tcPr>
            <w:tcW w:w="3298" w:type="dxa"/>
          </w:tcPr>
          <w:p w14:paraId="1024C031" w14:textId="576D14C8" w:rsidR="00D61321" w:rsidRPr="00EF6EC9" w:rsidRDefault="00FC3D84" w:rsidP="00B23E60">
            <w:pPr>
              <w:spacing w:after="120" w:line="360" w:lineRule="auto"/>
              <w:jc w:val="center"/>
              <w:rPr>
                <w:rFonts w:ascii="Times New Roman" w:hAnsi="Times New Roman" w:cs="Times New Roman"/>
                <w:b/>
                <w:bCs/>
                <w:u w:val="single"/>
              </w:rPr>
            </w:pPr>
            <w:r w:rsidRPr="00EF6EC9">
              <w:rPr>
                <w:rFonts w:ascii="Times New Roman" w:eastAsia="Calibri" w:hAnsi="Times New Roman" w:cs="Times New Roman"/>
              </w:rPr>
              <w:t>έως 40% του Π/Υ</w:t>
            </w:r>
          </w:p>
        </w:tc>
      </w:tr>
      <w:tr w:rsidR="00D61321" w:rsidRPr="00EF6EC9" w14:paraId="6C5A3A58" w14:textId="77777777" w:rsidTr="00DA4667">
        <w:trPr>
          <w:jc w:val="center"/>
        </w:trPr>
        <w:tc>
          <w:tcPr>
            <w:tcW w:w="704" w:type="dxa"/>
          </w:tcPr>
          <w:p w14:paraId="781DE5A9" w14:textId="6D395780" w:rsidR="00D61321" w:rsidRPr="00EF6EC9" w:rsidRDefault="00D61321" w:rsidP="00B23E60">
            <w:pPr>
              <w:spacing w:after="120" w:line="360" w:lineRule="auto"/>
              <w:jc w:val="center"/>
              <w:rPr>
                <w:rFonts w:ascii="Times New Roman" w:hAnsi="Times New Roman" w:cs="Times New Roman"/>
              </w:rPr>
            </w:pPr>
            <w:r w:rsidRPr="00EF6EC9">
              <w:rPr>
                <w:rFonts w:ascii="Times New Roman" w:hAnsi="Times New Roman" w:cs="Times New Roman"/>
              </w:rPr>
              <w:t>13</w:t>
            </w:r>
          </w:p>
        </w:tc>
        <w:tc>
          <w:tcPr>
            <w:tcW w:w="4536" w:type="dxa"/>
          </w:tcPr>
          <w:p w14:paraId="2E008F3D" w14:textId="6FFC6ED3" w:rsidR="00D61321" w:rsidRPr="00EF6EC9" w:rsidRDefault="00D61321" w:rsidP="00B23E60">
            <w:pPr>
              <w:spacing w:after="120" w:line="360" w:lineRule="auto"/>
              <w:rPr>
                <w:rFonts w:ascii="Times New Roman" w:hAnsi="Times New Roman" w:cs="Times New Roman"/>
                <w:b/>
                <w:bCs/>
                <w:u w:val="single"/>
              </w:rPr>
            </w:pPr>
            <w:r w:rsidRPr="00EF6EC9">
              <w:rPr>
                <w:rFonts w:ascii="Times New Roman" w:eastAsia="Calibri" w:hAnsi="Times New Roman" w:cs="Times New Roman"/>
              </w:rPr>
              <w:t>Λογισμικό και δικαιώματα χρήσης (</w:t>
            </w:r>
            <w:proofErr w:type="spellStart"/>
            <w:r w:rsidRPr="00EF6EC9">
              <w:rPr>
                <w:rFonts w:ascii="Times New Roman" w:eastAsia="Calibri" w:hAnsi="Times New Roman" w:cs="Times New Roman"/>
              </w:rPr>
              <w:t>licenses</w:t>
            </w:r>
            <w:proofErr w:type="spellEnd"/>
            <w:r w:rsidRPr="00EF6EC9">
              <w:rPr>
                <w:rFonts w:ascii="Times New Roman" w:eastAsia="Calibri" w:hAnsi="Times New Roman" w:cs="Times New Roman"/>
              </w:rPr>
              <w:t>) προγραμμάτων λογισμικού</w:t>
            </w:r>
          </w:p>
        </w:tc>
        <w:tc>
          <w:tcPr>
            <w:tcW w:w="3298" w:type="dxa"/>
          </w:tcPr>
          <w:p w14:paraId="6683E0F6" w14:textId="2C572C3A" w:rsidR="00D61321" w:rsidRPr="00EF6EC9" w:rsidRDefault="00FC3D84" w:rsidP="00B23E60">
            <w:pPr>
              <w:spacing w:after="120" w:line="360" w:lineRule="auto"/>
              <w:jc w:val="center"/>
              <w:rPr>
                <w:rFonts w:ascii="Times New Roman" w:hAnsi="Times New Roman" w:cs="Times New Roman"/>
                <w:b/>
                <w:bCs/>
                <w:u w:val="single"/>
              </w:rPr>
            </w:pPr>
            <w:r w:rsidRPr="00EF6EC9">
              <w:rPr>
                <w:rFonts w:ascii="Times New Roman" w:eastAsia="Calibri" w:hAnsi="Times New Roman" w:cs="Times New Roman"/>
              </w:rPr>
              <w:t>έως 60% του Π/Υ</w:t>
            </w:r>
          </w:p>
        </w:tc>
      </w:tr>
      <w:tr w:rsidR="00D61321" w:rsidRPr="00EF6EC9" w14:paraId="61488DEA" w14:textId="77777777" w:rsidTr="00DA4667">
        <w:trPr>
          <w:jc w:val="center"/>
        </w:trPr>
        <w:tc>
          <w:tcPr>
            <w:tcW w:w="704" w:type="dxa"/>
          </w:tcPr>
          <w:p w14:paraId="5C7D4145" w14:textId="18B798C6" w:rsidR="00D61321" w:rsidRPr="00EF6EC9" w:rsidRDefault="00D61321" w:rsidP="00B23E60">
            <w:pPr>
              <w:spacing w:after="120" w:line="360" w:lineRule="auto"/>
              <w:jc w:val="center"/>
              <w:rPr>
                <w:rFonts w:ascii="Times New Roman" w:hAnsi="Times New Roman" w:cs="Times New Roman"/>
              </w:rPr>
            </w:pPr>
            <w:r w:rsidRPr="00EF6EC9">
              <w:rPr>
                <w:rFonts w:ascii="Times New Roman" w:hAnsi="Times New Roman" w:cs="Times New Roman"/>
              </w:rPr>
              <w:t>14</w:t>
            </w:r>
          </w:p>
        </w:tc>
        <w:tc>
          <w:tcPr>
            <w:tcW w:w="4536" w:type="dxa"/>
          </w:tcPr>
          <w:p w14:paraId="4C3DE548" w14:textId="6D6487B3" w:rsidR="00D61321" w:rsidRPr="00EF6EC9" w:rsidRDefault="00D61321" w:rsidP="00B23E60">
            <w:pPr>
              <w:spacing w:after="120" w:line="360" w:lineRule="auto"/>
              <w:rPr>
                <w:rFonts w:ascii="Times New Roman" w:hAnsi="Times New Roman" w:cs="Times New Roman"/>
                <w:b/>
                <w:bCs/>
                <w:u w:val="single"/>
              </w:rPr>
            </w:pPr>
            <w:r w:rsidRPr="00EF6EC9">
              <w:rPr>
                <w:rFonts w:ascii="Times New Roman" w:hAnsi="Times New Roman" w:cs="Times New Roman"/>
              </w:rPr>
              <w:t>Δαπάνες συμμετοχής ΜΜΕ σε εμπορικές εκθέσεις</w:t>
            </w:r>
          </w:p>
        </w:tc>
        <w:tc>
          <w:tcPr>
            <w:tcW w:w="3298" w:type="dxa"/>
          </w:tcPr>
          <w:p w14:paraId="7D91E69A" w14:textId="26240636" w:rsidR="00D61321" w:rsidRPr="00EF6EC9" w:rsidRDefault="00FC3D84" w:rsidP="00B23E60">
            <w:pPr>
              <w:spacing w:after="120" w:line="360" w:lineRule="auto"/>
              <w:jc w:val="center"/>
              <w:rPr>
                <w:rFonts w:ascii="Times New Roman" w:hAnsi="Times New Roman" w:cs="Times New Roman"/>
                <w:b/>
                <w:bCs/>
                <w:u w:val="single"/>
              </w:rPr>
            </w:pPr>
            <w:r w:rsidRPr="00EF6EC9">
              <w:rPr>
                <w:rFonts w:ascii="Times New Roman" w:eastAsia="Calibri" w:hAnsi="Times New Roman" w:cs="Times New Roman"/>
              </w:rPr>
              <w:t>έως 3.000 / έκθεση</w:t>
            </w:r>
          </w:p>
        </w:tc>
      </w:tr>
      <w:tr w:rsidR="00D61321" w:rsidRPr="00EF6EC9" w14:paraId="217E20EF" w14:textId="77777777" w:rsidTr="00DA4667">
        <w:trPr>
          <w:jc w:val="center"/>
        </w:trPr>
        <w:tc>
          <w:tcPr>
            <w:tcW w:w="704" w:type="dxa"/>
          </w:tcPr>
          <w:p w14:paraId="7F062157" w14:textId="2112CA45" w:rsidR="00D61321" w:rsidRPr="00EF6EC9" w:rsidRDefault="00D61321" w:rsidP="00B23E60">
            <w:pPr>
              <w:spacing w:after="120" w:line="360" w:lineRule="auto"/>
              <w:jc w:val="center"/>
              <w:rPr>
                <w:rFonts w:ascii="Times New Roman" w:hAnsi="Times New Roman" w:cs="Times New Roman"/>
              </w:rPr>
            </w:pPr>
            <w:r w:rsidRPr="00EF6EC9">
              <w:rPr>
                <w:rFonts w:ascii="Times New Roman" w:hAnsi="Times New Roman" w:cs="Times New Roman"/>
              </w:rPr>
              <w:t>15</w:t>
            </w:r>
          </w:p>
        </w:tc>
        <w:tc>
          <w:tcPr>
            <w:tcW w:w="4536" w:type="dxa"/>
          </w:tcPr>
          <w:p w14:paraId="2939F474" w14:textId="63A78783" w:rsidR="00D61321" w:rsidRPr="00EF6EC9" w:rsidRDefault="00D61321" w:rsidP="00B23E60">
            <w:pPr>
              <w:spacing w:after="120" w:line="360" w:lineRule="auto"/>
              <w:rPr>
                <w:rFonts w:ascii="Times New Roman" w:hAnsi="Times New Roman" w:cs="Times New Roman"/>
                <w:b/>
                <w:bCs/>
                <w:u w:val="single"/>
              </w:rPr>
            </w:pPr>
            <w:r w:rsidRPr="00EF6EC9">
              <w:rPr>
                <w:rFonts w:ascii="Times New Roman" w:eastAsia="Calibri" w:hAnsi="Times New Roman" w:cs="Times New Roman"/>
              </w:rPr>
              <w:t>Λοιπά έξοδα προβολής - προώθησης και δικτύωσης</w:t>
            </w:r>
          </w:p>
        </w:tc>
        <w:tc>
          <w:tcPr>
            <w:tcW w:w="3298" w:type="dxa"/>
          </w:tcPr>
          <w:p w14:paraId="2F63C4B5" w14:textId="77777777" w:rsidR="00D61321" w:rsidRPr="00EF6EC9" w:rsidRDefault="00D61321" w:rsidP="00B23E60">
            <w:pPr>
              <w:spacing w:after="120" w:line="360" w:lineRule="auto"/>
              <w:jc w:val="center"/>
              <w:rPr>
                <w:rFonts w:ascii="Times New Roman" w:hAnsi="Times New Roman" w:cs="Times New Roman"/>
                <w:b/>
                <w:bCs/>
                <w:u w:val="single"/>
              </w:rPr>
            </w:pPr>
          </w:p>
        </w:tc>
      </w:tr>
      <w:tr w:rsidR="00D61321" w:rsidRPr="00EF6EC9" w14:paraId="1B818282" w14:textId="77777777" w:rsidTr="00DA4667">
        <w:trPr>
          <w:jc w:val="center"/>
        </w:trPr>
        <w:tc>
          <w:tcPr>
            <w:tcW w:w="704" w:type="dxa"/>
          </w:tcPr>
          <w:p w14:paraId="7EC227BE" w14:textId="700C068C" w:rsidR="00D61321" w:rsidRPr="00EF6EC9" w:rsidRDefault="00D61321" w:rsidP="00B23E60">
            <w:pPr>
              <w:spacing w:after="120" w:line="360" w:lineRule="auto"/>
              <w:jc w:val="center"/>
              <w:rPr>
                <w:rFonts w:ascii="Times New Roman" w:hAnsi="Times New Roman" w:cs="Times New Roman"/>
              </w:rPr>
            </w:pPr>
            <w:r w:rsidRPr="00EF6EC9">
              <w:rPr>
                <w:rFonts w:ascii="Times New Roman" w:hAnsi="Times New Roman" w:cs="Times New Roman"/>
              </w:rPr>
              <w:t>16</w:t>
            </w:r>
          </w:p>
        </w:tc>
        <w:tc>
          <w:tcPr>
            <w:tcW w:w="4536" w:type="dxa"/>
          </w:tcPr>
          <w:p w14:paraId="797BA9B1" w14:textId="437469DE" w:rsidR="00D61321" w:rsidRPr="00EF6EC9" w:rsidRDefault="00D61321" w:rsidP="00B23E60">
            <w:pPr>
              <w:spacing w:after="120" w:line="360" w:lineRule="auto"/>
              <w:ind w:firstLine="720"/>
              <w:rPr>
                <w:rFonts w:ascii="Times New Roman" w:hAnsi="Times New Roman" w:cs="Times New Roman"/>
                <w:b/>
                <w:bCs/>
                <w:u w:val="single"/>
              </w:rPr>
            </w:pPr>
            <w:r w:rsidRPr="00EF6EC9">
              <w:rPr>
                <w:rFonts w:ascii="Times New Roman" w:eastAsia="Calibri" w:hAnsi="Times New Roman" w:cs="Times New Roman"/>
              </w:rPr>
              <w:t>Έμμεσες Δαπάνες</w:t>
            </w:r>
          </w:p>
        </w:tc>
        <w:tc>
          <w:tcPr>
            <w:tcW w:w="3298" w:type="dxa"/>
          </w:tcPr>
          <w:p w14:paraId="1829ED4E" w14:textId="176A69A6" w:rsidR="00D61321" w:rsidRPr="00EF6EC9" w:rsidRDefault="00FC3D84" w:rsidP="00B23E60">
            <w:pPr>
              <w:spacing w:after="120" w:line="360" w:lineRule="auto"/>
              <w:jc w:val="center"/>
              <w:rPr>
                <w:rFonts w:ascii="Times New Roman" w:hAnsi="Times New Roman" w:cs="Times New Roman"/>
                <w:b/>
                <w:bCs/>
                <w:u w:val="single"/>
              </w:rPr>
            </w:pPr>
            <w:r w:rsidRPr="00EF6EC9">
              <w:rPr>
                <w:rFonts w:ascii="Times New Roman" w:eastAsia="Calibri" w:hAnsi="Times New Roman" w:cs="Times New Roman"/>
              </w:rPr>
              <w:t>7% επί των άμεσων δαπανών</w:t>
            </w:r>
          </w:p>
        </w:tc>
      </w:tr>
    </w:tbl>
    <w:p w14:paraId="1B57187B" w14:textId="77777777" w:rsidR="00D06553" w:rsidRPr="00EF6EC9" w:rsidRDefault="00D06553" w:rsidP="00B23E60">
      <w:pPr>
        <w:spacing w:after="120" w:line="360" w:lineRule="auto"/>
        <w:jc w:val="both"/>
        <w:rPr>
          <w:rFonts w:ascii="Times New Roman" w:hAnsi="Times New Roman" w:cs="Times New Roman"/>
          <w:b/>
          <w:bCs/>
          <w:sz w:val="24"/>
          <w:szCs w:val="24"/>
          <w:u w:val="single"/>
        </w:rPr>
      </w:pPr>
    </w:p>
    <w:p w14:paraId="08D7A566" w14:textId="36ED6FED" w:rsidR="00C452A0" w:rsidRPr="00EF6EC9" w:rsidRDefault="00C452A0" w:rsidP="00B23E60">
      <w:pPr>
        <w:spacing w:after="120" w:line="360" w:lineRule="auto"/>
        <w:jc w:val="both"/>
        <w:rPr>
          <w:rFonts w:ascii="Times New Roman" w:hAnsi="Times New Roman" w:cs="Times New Roman"/>
          <w:b/>
          <w:bCs/>
          <w:sz w:val="24"/>
          <w:szCs w:val="24"/>
          <w:u w:val="single"/>
        </w:rPr>
      </w:pPr>
      <w:r w:rsidRPr="00EF6EC9">
        <w:rPr>
          <w:rFonts w:ascii="Times New Roman" w:hAnsi="Times New Roman" w:cs="Times New Roman"/>
          <w:b/>
          <w:bCs/>
          <w:sz w:val="24"/>
          <w:szCs w:val="24"/>
          <w:u w:val="single"/>
        </w:rPr>
        <w:t xml:space="preserve">Τομείς Παραγωγικότητας της Εθνικής Στρατηγικής Έξυπνης Εξειδίκευσης </w:t>
      </w:r>
      <w:r w:rsidRPr="00EF6EC9">
        <w:rPr>
          <w:rFonts w:ascii="Times New Roman" w:hAnsi="Times New Roman" w:cs="Times New Roman"/>
          <w:b/>
          <w:bCs/>
          <w:sz w:val="24"/>
          <w:szCs w:val="24"/>
          <w:u w:val="single"/>
          <w:lang w:val="en-US"/>
        </w:rPr>
        <w:t>S</w:t>
      </w:r>
      <w:r w:rsidRPr="00EF6EC9">
        <w:rPr>
          <w:rFonts w:ascii="Times New Roman" w:hAnsi="Times New Roman" w:cs="Times New Roman"/>
          <w:b/>
          <w:bCs/>
          <w:sz w:val="24"/>
          <w:szCs w:val="24"/>
          <w:u w:val="single"/>
        </w:rPr>
        <w:t>3</w:t>
      </w:r>
    </w:p>
    <w:p w14:paraId="191C8C61" w14:textId="77777777" w:rsidR="00C452A0" w:rsidRPr="00EF6EC9" w:rsidRDefault="00C452A0" w:rsidP="00B23E60">
      <w:pPr>
        <w:numPr>
          <w:ilvl w:val="0"/>
          <w:numId w:val="29"/>
        </w:numPr>
        <w:spacing w:after="120" w:line="360" w:lineRule="auto"/>
        <w:ind w:left="709" w:hanging="283"/>
        <w:jc w:val="both"/>
        <w:rPr>
          <w:rFonts w:ascii="Times New Roman" w:eastAsia="Times New Roman" w:hAnsi="Times New Roman" w:cs="Times New Roman"/>
          <w:bCs/>
          <w:sz w:val="24"/>
          <w:szCs w:val="24"/>
        </w:rPr>
      </w:pPr>
      <w:proofErr w:type="spellStart"/>
      <w:r w:rsidRPr="00EF6EC9">
        <w:rPr>
          <w:rFonts w:ascii="Times New Roman" w:eastAsia="Times New Roman" w:hAnsi="Times New Roman" w:cs="Times New Roman"/>
          <w:bCs/>
          <w:sz w:val="24"/>
          <w:szCs w:val="24"/>
        </w:rPr>
        <w:t>Αγροδιατροφική</w:t>
      </w:r>
      <w:proofErr w:type="spellEnd"/>
      <w:r w:rsidRPr="00EF6EC9">
        <w:rPr>
          <w:rFonts w:ascii="Times New Roman" w:eastAsia="Times New Roman" w:hAnsi="Times New Roman" w:cs="Times New Roman"/>
          <w:bCs/>
          <w:sz w:val="24"/>
          <w:szCs w:val="24"/>
        </w:rPr>
        <w:t xml:space="preserve"> Αλυσίδα</w:t>
      </w:r>
    </w:p>
    <w:p w14:paraId="77421A6F" w14:textId="77777777" w:rsidR="00C452A0" w:rsidRPr="00EF6EC9" w:rsidRDefault="00C452A0" w:rsidP="00B23E60">
      <w:pPr>
        <w:numPr>
          <w:ilvl w:val="0"/>
          <w:numId w:val="29"/>
        </w:numPr>
        <w:spacing w:after="120" w:line="360" w:lineRule="auto"/>
        <w:ind w:left="709" w:hanging="283"/>
        <w:jc w:val="both"/>
        <w:rPr>
          <w:rFonts w:ascii="Times New Roman" w:eastAsia="Times New Roman" w:hAnsi="Times New Roman" w:cs="Times New Roman"/>
          <w:bCs/>
          <w:sz w:val="24"/>
          <w:szCs w:val="24"/>
        </w:rPr>
      </w:pPr>
      <w:proofErr w:type="spellStart"/>
      <w:r w:rsidRPr="00EF6EC9">
        <w:rPr>
          <w:rFonts w:ascii="Times New Roman" w:eastAsia="Times New Roman" w:hAnsi="Times New Roman" w:cs="Times New Roman"/>
          <w:bCs/>
          <w:sz w:val="24"/>
          <w:szCs w:val="24"/>
        </w:rPr>
        <w:t>Βιοεπιστήμες</w:t>
      </w:r>
      <w:proofErr w:type="spellEnd"/>
      <w:r w:rsidRPr="00EF6EC9">
        <w:rPr>
          <w:rFonts w:ascii="Times New Roman" w:eastAsia="Times New Roman" w:hAnsi="Times New Roman" w:cs="Times New Roman"/>
          <w:bCs/>
          <w:sz w:val="24"/>
          <w:szCs w:val="24"/>
        </w:rPr>
        <w:t xml:space="preserve">, Υγεία, Φάρμακα </w:t>
      </w:r>
    </w:p>
    <w:p w14:paraId="3DFD132E" w14:textId="77777777" w:rsidR="00C452A0" w:rsidRPr="00EF6EC9" w:rsidRDefault="00C452A0" w:rsidP="00B23E60">
      <w:pPr>
        <w:numPr>
          <w:ilvl w:val="0"/>
          <w:numId w:val="29"/>
        </w:numPr>
        <w:spacing w:after="120" w:line="360" w:lineRule="auto"/>
        <w:ind w:left="709" w:hanging="283"/>
        <w:jc w:val="both"/>
        <w:rPr>
          <w:rFonts w:ascii="Times New Roman" w:eastAsia="Times New Roman" w:hAnsi="Times New Roman" w:cs="Times New Roman"/>
          <w:bCs/>
          <w:sz w:val="24"/>
          <w:szCs w:val="24"/>
        </w:rPr>
      </w:pPr>
      <w:r w:rsidRPr="00EF6EC9">
        <w:rPr>
          <w:rFonts w:ascii="Times New Roman" w:eastAsia="Times New Roman" w:hAnsi="Times New Roman" w:cs="Times New Roman"/>
          <w:bCs/>
          <w:sz w:val="24"/>
          <w:szCs w:val="24"/>
        </w:rPr>
        <w:t>Ψηφιακές Τεχνολογίες</w:t>
      </w:r>
    </w:p>
    <w:p w14:paraId="30D5931E" w14:textId="77777777" w:rsidR="00C452A0" w:rsidRPr="00EF6EC9" w:rsidRDefault="00C452A0" w:rsidP="00B23E60">
      <w:pPr>
        <w:numPr>
          <w:ilvl w:val="0"/>
          <w:numId w:val="29"/>
        </w:numPr>
        <w:spacing w:after="120" w:line="360" w:lineRule="auto"/>
        <w:ind w:left="709" w:hanging="283"/>
        <w:jc w:val="both"/>
        <w:rPr>
          <w:rFonts w:ascii="Times New Roman" w:eastAsia="Times New Roman" w:hAnsi="Times New Roman" w:cs="Times New Roman"/>
          <w:bCs/>
          <w:sz w:val="24"/>
          <w:szCs w:val="24"/>
        </w:rPr>
      </w:pPr>
      <w:r w:rsidRPr="00EF6EC9">
        <w:rPr>
          <w:rFonts w:ascii="Times New Roman" w:eastAsia="Times New Roman" w:hAnsi="Times New Roman" w:cs="Times New Roman"/>
          <w:bCs/>
          <w:sz w:val="24"/>
          <w:szCs w:val="24"/>
        </w:rPr>
        <w:t xml:space="preserve">Αειφόρος Ενέργεια </w:t>
      </w:r>
    </w:p>
    <w:p w14:paraId="0C79C3B6" w14:textId="77777777" w:rsidR="00C452A0" w:rsidRPr="00EF6EC9" w:rsidRDefault="00C452A0" w:rsidP="00B23E60">
      <w:pPr>
        <w:numPr>
          <w:ilvl w:val="0"/>
          <w:numId w:val="29"/>
        </w:numPr>
        <w:spacing w:after="120" w:line="360" w:lineRule="auto"/>
        <w:ind w:left="709" w:hanging="283"/>
        <w:jc w:val="both"/>
        <w:rPr>
          <w:rFonts w:ascii="Times New Roman" w:eastAsia="Times New Roman" w:hAnsi="Times New Roman" w:cs="Times New Roman"/>
          <w:bCs/>
          <w:sz w:val="24"/>
          <w:szCs w:val="24"/>
        </w:rPr>
      </w:pPr>
      <w:r w:rsidRPr="00EF6EC9">
        <w:rPr>
          <w:rFonts w:ascii="Times New Roman" w:eastAsia="Times New Roman" w:hAnsi="Times New Roman" w:cs="Times New Roman"/>
          <w:bCs/>
          <w:sz w:val="24"/>
          <w:szCs w:val="24"/>
        </w:rPr>
        <w:t>Περιβάλλον &amp; Κυκλική Οικονομία</w:t>
      </w:r>
    </w:p>
    <w:p w14:paraId="3655E07B" w14:textId="77777777" w:rsidR="00C452A0" w:rsidRPr="00EF6EC9" w:rsidRDefault="00C452A0" w:rsidP="00B23E60">
      <w:pPr>
        <w:numPr>
          <w:ilvl w:val="0"/>
          <w:numId w:val="29"/>
        </w:numPr>
        <w:spacing w:after="120" w:line="360" w:lineRule="auto"/>
        <w:ind w:left="709" w:hanging="283"/>
        <w:jc w:val="both"/>
        <w:rPr>
          <w:rFonts w:ascii="Times New Roman" w:eastAsia="Times New Roman" w:hAnsi="Times New Roman" w:cs="Times New Roman"/>
          <w:bCs/>
          <w:sz w:val="24"/>
          <w:szCs w:val="24"/>
        </w:rPr>
      </w:pPr>
      <w:r w:rsidRPr="00EF6EC9">
        <w:rPr>
          <w:rFonts w:ascii="Times New Roman" w:eastAsia="Times New Roman" w:hAnsi="Times New Roman" w:cs="Times New Roman"/>
          <w:bCs/>
          <w:sz w:val="24"/>
          <w:szCs w:val="24"/>
        </w:rPr>
        <w:t>Μεταφορές &amp; Εφοδιαστική Αλυσίδα</w:t>
      </w:r>
    </w:p>
    <w:p w14:paraId="17918D7A" w14:textId="77777777" w:rsidR="00C452A0" w:rsidRPr="00EF6EC9" w:rsidRDefault="00C452A0" w:rsidP="00B23E60">
      <w:pPr>
        <w:numPr>
          <w:ilvl w:val="0"/>
          <w:numId w:val="29"/>
        </w:numPr>
        <w:spacing w:after="120" w:line="360" w:lineRule="auto"/>
        <w:ind w:left="709" w:hanging="283"/>
        <w:jc w:val="both"/>
        <w:rPr>
          <w:rFonts w:ascii="Times New Roman" w:eastAsia="Times New Roman" w:hAnsi="Times New Roman" w:cs="Times New Roman"/>
          <w:bCs/>
          <w:sz w:val="24"/>
          <w:szCs w:val="24"/>
        </w:rPr>
      </w:pPr>
      <w:r w:rsidRPr="00EF6EC9">
        <w:rPr>
          <w:rFonts w:ascii="Times New Roman" w:eastAsia="Times New Roman" w:hAnsi="Times New Roman" w:cs="Times New Roman"/>
          <w:bCs/>
          <w:sz w:val="24"/>
          <w:szCs w:val="24"/>
        </w:rPr>
        <w:t>Υλικά, Κατασκευές &amp; Βιομηχανία</w:t>
      </w:r>
    </w:p>
    <w:p w14:paraId="45ED3D0A" w14:textId="77777777" w:rsidR="00C452A0" w:rsidRPr="00EF6EC9" w:rsidRDefault="00C452A0" w:rsidP="00B23E60">
      <w:pPr>
        <w:numPr>
          <w:ilvl w:val="0"/>
          <w:numId w:val="29"/>
        </w:numPr>
        <w:spacing w:after="120" w:line="360" w:lineRule="auto"/>
        <w:ind w:left="709" w:hanging="283"/>
        <w:jc w:val="both"/>
        <w:rPr>
          <w:rFonts w:ascii="Times New Roman" w:eastAsia="Times New Roman" w:hAnsi="Times New Roman" w:cs="Times New Roman"/>
          <w:bCs/>
          <w:sz w:val="24"/>
          <w:szCs w:val="24"/>
        </w:rPr>
      </w:pPr>
      <w:r w:rsidRPr="00EF6EC9">
        <w:rPr>
          <w:rFonts w:ascii="Times New Roman" w:eastAsia="Times New Roman" w:hAnsi="Times New Roman" w:cs="Times New Roman"/>
          <w:bCs/>
          <w:sz w:val="24"/>
          <w:szCs w:val="24"/>
        </w:rPr>
        <w:t>Τουρισμός, Πολιτισμός &amp; Δημιουργικές Βιομηχανίες</w:t>
      </w:r>
    </w:p>
    <w:p w14:paraId="60D79B0B" w14:textId="77777777" w:rsidR="00C452A0" w:rsidRPr="00EF6EC9" w:rsidRDefault="00C452A0" w:rsidP="00B23E60">
      <w:pPr>
        <w:spacing w:after="120" w:line="360" w:lineRule="auto"/>
        <w:jc w:val="both"/>
        <w:rPr>
          <w:rFonts w:ascii="Times New Roman" w:eastAsia="Times New Roman" w:hAnsi="Times New Roman" w:cs="Times New Roman"/>
          <w:bCs/>
          <w:sz w:val="24"/>
          <w:szCs w:val="24"/>
        </w:rPr>
      </w:pPr>
    </w:p>
    <w:p w14:paraId="2864968E" w14:textId="77777777" w:rsidR="00FA3256" w:rsidRPr="00EF6EC9" w:rsidRDefault="00FA3256" w:rsidP="00B23E60">
      <w:pPr>
        <w:spacing w:after="120" w:line="360" w:lineRule="auto"/>
        <w:jc w:val="both"/>
        <w:rPr>
          <w:rFonts w:ascii="Times New Roman" w:eastAsia="Times New Roman" w:hAnsi="Times New Roman" w:cs="Times New Roman"/>
          <w:bCs/>
          <w:sz w:val="24"/>
          <w:szCs w:val="24"/>
        </w:rPr>
      </w:pPr>
    </w:p>
    <w:p w14:paraId="346C2497" w14:textId="18763EDB" w:rsidR="00C452A0" w:rsidRPr="00EF6EC9" w:rsidRDefault="00C452A0" w:rsidP="00B23E60">
      <w:pPr>
        <w:spacing w:after="120" w:line="360" w:lineRule="auto"/>
        <w:jc w:val="both"/>
        <w:rPr>
          <w:rFonts w:ascii="Times New Roman" w:eastAsia="Times New Roman" w:hAnsi="Times New Roman" w:cs="Times New Roman"/>
          <w:sz w:val="24"/>
          <w:szCs w:val="24"/>
        </w:rPr>
      </w:pPr>
      <w:r w:rsidRPr="00EF6EC9">
        <w:rPr>
          <w:rFonts w:ascii="Times New Roman" w:eastAsia="Times New Roman" w:hAnsi="Times New Roman" w:cs="Times New Roman"/>
          <w:sz w:val="24"/>
          <w:szCs w:val="24"/>
        </w:rPr>
        <w:lastRenderedPageBreak/>
        <w:t xml:space="preserve">Ως ημερομηνία έναρξης </w:t>
      </w:r>
      <w:proofErr w:type="spellStart"/>
      <w:r w:rsidRPr="00EF6EC9">
        <w:rPr>
          <w:rFonts w:ascii="Times New Roman" w:eastAsia="Times New Roman" w:hAnsi="Times New Roman" w:cs="Times New Roman"/>
          <w:sz w:val="24"/>
          <w:szCs w:val="24"/>
        </w:rPr>
        <w:t>επιλεξιμότητας</w:t>
      </w:r>
      <w:proofErr w:type="spellEnd"/>
      <w:r w:rsidRPr="00EF6EC9">
        <w:rPr>
          <w:rFonts w:ascii="Times New Roman" w:eastAsia="Times New Roman" w:hAnsi="Times New Roman" w:cs="Times New Roman"/>
          <w:sz w:val="24"/>
          <w:szCs w:val="24"/>
        </w:rPr>
        <w:t xml:space="preserve"> των δαπανών ορίζεται η 13/12/2023</w:t>
      </w:r>
      <w:r w:rsidR="00DA4667" w:rsidRPr="00EF6EC9">
        <w:rPr>
          <w:rFonts w:ascii="Times New Roman" w:eastAsia="Times New Roman" w:hAnsi="Times New Roman" w:cs="Times New Roman"/>
          <w:sz w:val="24"/>
          <w:szCs w:val="24"/>
        </w:rPr>
        <w:t>.</w:t>
      </w:r>
    </w:p>
    <w:p w14:paraId="33C48062" w14:textId="1EBAFA46" w:rsidR="00C452A0" w:rsidRPr="00EF6EC9" w:rsidRDefault="00C452A0" w:rsidP="00B23E60">
      <w:pPr>
        <w:pStyle w:val="a7"/>
        <w:numPr>
          <w:ilvl w:val="0"/>
          <w:numId w:val="30"/>
        </w:numPr>
        <w:spacing w:after="120" w:line="360" w:lineRule="auto"/>
        <w:jc w:val="both"/>
        <w:rPr>
          <w:rFonts w:ascii="Times New Roman" w:eastAsia="Times New Roman" w:hAnsi="Times New Roman" w:cs="Times New Roman"/>
          <w:sz w:val="24"/>
          <w:szCs w:val="24"/>
          <w:lang w:val="el-GR"/>
        </w:rPr>
      </w:pPr>
      <w:r w:rsidRPr="00EF6EC9">
        <w:rPr>
          <w:rFonts w:ascii="Times New Roman" w:eastAsia="Times New Roman" w:hAnsi="Times New Roman" w:cs="Times New Roman"/>
          <w:sz w:val="24"/>
          <w:szCs w:val="24"/>
          <w:lang w:val="el-GR"/>
        </w:rPr>
        <w:t xml:space="preserve">Δεν γίνονται αποδεκτές ως επιλέξιμες δαπάνες, πάσης φύσεως παραστατικά </w:t>
      </w:r>
      <w:proofErr w:type="spellStart"/>
      <w:r w:rsidRPr="00EF6EC9">
        <w:rPr>
          <w:rFonts w:ascii="Times New Roman" w:eastAsia="Times New Roman" w:hAnsi="Times New Roman" w:cs="Times New Roman"/>
          <w:sz w:val="24"/>
          <w:szCs w:val="24"/>
          <w:lang w:val="el-GR"/>
        </w:rPr>
        <w:t>αυτοτιμολόγησης</w:t>
      </w:r>
      <w:proofErr w:type="spellEnd"/>
      <w:r w:rsidRPr="00EF6EC9">
        <w:rPr>
          <w:rFonts w:ascii="Times New Roman" w:eastAsia="Times New Roman" w:hAnsi="Times New Roman" w:cs="Times New Roman"/>
          <w:sz w:val="24"/>
          <w:szCs w:val="24"/>
          <w:lang w:val="el-GR"/>
        </w:rPr>
        <w:t xml:space="preserve"> (αποδείξεις δαπανών, τιμολόγια </w:t>
      </w:r>
      <w:proofErr w:type="spellStart"/>
      <w:r w:rsidRPr="00EF6EC9">
        <w:rPr>
          <w:rFonts w:ascii="Times New Roman" w:eastAsia="Times New Roman" w:hAnsi="Times New Roman" w:cs="Times New Roman"/>
          <w:sz w:val="24"/>
          <w:szCs w:val="24"/>
          <w:lang w:val="el-GR"/>
        </w:rPr>
        <w:t>αυτοπαράδοσης</w:t>
      </w:r>
      <w:proofErr w:type="spellEnd"/>
      <w:r w:rsidRPr="00EF6EC9">
        <w:rPr>
          <w:rFonts w:ascii="Times New Roman" w:eastAsia="Times New Roman" w:hAnsi="Times New Roman" w:cs="Times New Roman"/>
          <w:sz w:val="24"/>
          <w:szCs w:val="24"/>
          <w:lang w:val="el-GR"/>
        </w:rPr>
        <w:t>, κ.α.).</w:t>
      </w:r>
    </w:p>
    <w:p w14:paraId="63F2EFC0" w14:textId="161B2A51" w:rsidR="00FA3256" w:rsidRPr="00EF6EC9" w:rsidRDefault="00C452A0" w:rsidP="00B23E60">
      <w:pPr>
        <w:pStyle w:val="a7"/>
        <w:numPr>
          <w:ilvl w:val="0"/>
          <w:numId w:val="30"/>
        </w:numPr>
        <w:spacing w:after="120" w:line="360" w:lineRule="auto"/>
        <w:jc w:val="both"/>
        <w:rPr>
          <w:rFonts w:ascii="Times New Roman" w:eastAsia="Times New Roman" w:hAnsi="Times New Roman" w:cs="Times New Roman"/>
          <w:sz w:val="24"/>
          <w:szCs w:val="24"/>
          <w:lang w:val="el-GR"/>
        </w:rPr>
      </w:pPr>
      <w:r w:rsidRPr="00EF6EC9">
        <w:rPr>
          <w:rFonts w:ascii="Times New Roman" w:eastAsia="Times New Roman" w:hAnsi="Times New Roman" w:cs="Times New Roman"/>
          <w:sz w:val="24"/>
          <w:szCs w:val="24"/>
          <w:lang w:val="el-GR"/>
        </w:rPr>
        <w:t>Τα αποκτώμενα στοιχεία ενεργητικού πρέπει να είναι καινούρια και αμεταχείριστα</w:t>
      </w:r>
      <w:r w:rsidR="00DA4667" w:rsidRPr="00EF6EC9">
        <w:rPr>
          <w:rFonts w:ascii="Times New Roman" w:eastAsia="Times New Roman" w:hAnsi="Times New Roman" w:cs="Times New Roman"/>
          <w:sz w:val="24"/>
          <w:szCs w:val="24"/>
          <w:lang w:val="el-GR"/>
        </w:rPr>
        <w:t>.</w:t>
      </w:r>
    </w:p>
    <w:p w14:paraId="3567087A" w14:textId="77777777" w:rsidR="00794490" w:rsidRPr="00EF6EC9" w:rsidRDefault="00794490" w:rsidP="00B23E60">
      <w:pPr>
        <w:spacing w:after="120" w:line="360" w:lineRule="auto"/>
        <w:rPr>
          <w:rFonts w:ascii="Times New Roman" w:eastAsia="Times New Roman" w:hAnsi="Times New Roman" w:cs="Times New Roman"/>
          <w:sz w:val="24"/>
          <w:szCs w:val="24"/>
        </w:rPr>
      </w:pPr>
    </w:p>
    <w:p w14:paraId="16212C33" w14:textId="494DF135" w:rsidR="00794490" w:rsidRPr="00EF6EC9" w:rsidRDefault="00794490" w:rsidP="00794490">
      <w:pPr>
        <w:pStyle w:val="20"/>
        <w:shd w:val="clear" w:color="auto" w:fill="D9D9D9" w:themeFill="background1" w:themeFillShade="D9"/>
        <w:spacing w:before="0" w:after="120" w:line="360" w:lineRule="auto"/>
        <w:ind w:right="45"/>
        <w:jc w:val="center"/>
        <w:rPr>
          <w:rFonts w:ascii="Times New Roman" w:hAnsi="Times New Roman" w:cs="Times New Roman"/>
          <w:b/>
          <w:bCs/>
          <w:color w:val="auto"/>
          <w:sz w:val="24"/>
          <w:szCs w:val="24"/>
        </w:rPr>
      </w:pPr>
      <w:bookmarkStart w:id="10" w:name="_Toc163644238"/>
      <w:r w:rsidRPr="00EF6EC9">
        <w:rPr>
          <w:rFonts w:ascii="Times New Roman" w:hAnsi="Times New Roman" w:cs="Times New Roman"/>
          <w:b/>
          <w:bCs/>
          <w:color w:val="auto"/>
          <w:sz w:val="24"/>
          <w:szCs w:val="24"/>
        </w:rPr>
        <w:t>Δ. Ενίσχυση υφιστάμενων μεταποιητικών επιχειρήσεων της Περιφέρειας Ανατολικής Μακεδονίας και Θράκης για τη βελτίωση της ενεργειακής τους απόδοσης</w:t>
      </w:r>
      <w:bookmarkEnd w:id="10"/>
    </w:p>
    <w:p w14:paraId="4D5FA320" w14:textId="6A9F3F54" w:rsidR="00794490" w:rsidRPr="00EF6EC9" w:rsidRDefault="00794490" w:rsidP="00794490">
      <w:pPr>
        <w:spacing w:after="120" w:line="360" w:lineRule="auto"/>
        <w:jc w:val="both"/>
        <w:rPr>
          <w:rFonts w:ascii="Times New Roman" w:eastAsia="Aptos" w:hAnsi="Times New Roman" w:cs="Times New Roman"/>
          <w:kern w:val="2"/>
          <w:sz w:val="24"/>
          <w:szCs w:val="24"/>
          <w14:ligatures w14:val="standardContextual"/>
        </w:rPr>
      </w:pPr>
      <w:r w:rsidRPr="00EF6EC9">
        <w:rPr>
          <w:rFonts w:ascii="Times New Roman" w:eastAsia="Aptos" w:hAnsi="Times New Roman" w:cs="Times New Roman"/>
          <w:kern w:val="2"/>
          <w:sz w:val="24"/>
          <w:szCs w:val="24"/>
          <w14:ligatures w14:val="standardContextual"/>
        </w:rPr>
        <w:t>Δημοσιεύθηκε  η Πρόσκληση «Ενίσχυση υφιστάμενων μεταποιητικών επιχειρήσεων της Περιφέρειας Ανατολικής Μακεδονίας και Θράκης για τη βελτίωση της ενεργειακής τους απόδοσης», (Δράση RSO2.1.β) στο πλαίσιο του Περιφερειακού Προγράμματος «Ανατολική Μακεδονία, Θράκη» 2021-2027 (</w:t>
      </w:r>
      <w:proofErr w:type="spellStart"/>
      <w:r w:rsidRPr="00EF6EC9">
        <w:rPr>
          <w:rFonts w:ascii="Times New Roman" w:eastAsia="Aptos" w:hAnsi="Times New Roman" w:cs="Times New Roman"/>
          <w:kern w:val="2"/>
          <w:sz w:val="24"/>
          <w:szCs w:val="24"/>
          <w14:ligatures w14:val="standardContextual"/>
        </w:rPr>
        <w:t>ΠεΠ</w:t>
      </w:r>
      <w:proofErr w:type="spellEnd"/>
      <w:r w:rsidRPr="00EF6EC9">
        <w:rPr>
          <w:rFonts w:ascii="Times New Roman" w:eastAsia="Aptos" w:hAnsi="Times New Roman" w:cs="Times New Roman"/>
          <w:kern w:val="2"/>
          <w:sz w:val="24"/>
          <w:szCs w:val="24"/>
          <w14:ligatures w14:val="standardContextual"/>
        </w:rPr>
        <w:t xml:space="preserve"> ΑΜΘ 2021-2027) και συγκεκριμένα στην Προτεραιότητα 2 «</w:t>
      </w:r>
      <w:r w:rsidR="00802EC1" w:rsidRPr="00EF6EC9">
        <w:rPr>
          <w:rFonts w:ascii="Times New Roman" w:eastAsia="Aptos" w:hAnsi="Times New Roman" w:cs="Times New Roman"/>
          <w:kern w:val="2"/>
          <w:sz w:val="24"/>
          <w:szCs w:val="24"/>
          <w14:ligatures w14:val="standardContextual"/>
        </w:rPr>
        <w:t>Βιώσιμη</w:t>
      </w:r>
      <w:r w:rsidRPr="00EF6EC9">
        <w:rPr>
          <w:rFonts w:ascii="Times New Roman" w:eastAsia="Aptos" w:hAnsi="Times New Roman" w:cs="Times New Roman"/>
          <w:kern w:val="2"/>
          <w:sz w:val="24"/>
          <w:szCs w:val="24"/>
          <w14:ligatures w14:val="standardContextual"/>
        </w:rPr>
        <w:t xml:space="preserve"> διαχείριση πόρων και υποδομών» και στον Ειδικό Στόχο RSO2.1 «Προώθηση μέτρων ενεργειακής απόδοσης και μείωση των εκπομπών αερίων του θερμοκηπίου».</w:t>
      </w:r>
    </w:p>
    <w:p w14:paraId="6901DA37" w14:textId="77777777" w:rsidR="00794490" w:rsidRPr="00EF6EC9" w:rsidRDefault="00794490" w:rsidP="00794490">
      <w:pPr>
        <w:spacing w:after="120" w:line="360" w:lineRule="auto"/>
        <w:jc w:val="both"/>
        <w:rPr>
          <w:rFonts w:ascii="Times New Roman" w:eastAsia="Aptos" w:hAnsi="Times New Roman" w:cs="Times New Roman"/>
          <w:b/>
          <w:bCs/>
          <w:kern w:val="2"/>
          <w14:ligatures w14:val="standardContextual"/>
        </w:rPr>
      </w:pPr>
    </w:p>
    <w:p w14:paraId="071D56C9" w14:textId="7A4E6527" w:rsidR="00794490" w:rsidRPr="00EF6EC9" w:rsidRDefault="00794490" w:rsidP="00794490">
      <w:pPr>
        <w:spacing w:after="120" w:line="360" w:lineRule="auto"/>
        <w:jc w:val="both"/>
        <w:rPr>
          <w:rFonts w:ascii="Times New Roman" w:eastAsia="Aptos" w:hAnsi="Times New Roman" w:cs="Times New Roman"/>
          <w:b/>
          <w:bCs/>
          <w:kern w:val="2"/>
          <w:sz w:val="24"/>
          <w:szCs w:val="24"/>
          <w:u w:val="single"/>
          <w14:ligatures w14:val="standardContextual"/>
        </w:rPr>
      </w:pPr>
      <w:r w:rsidRPr="00EF6EC9">
        <w:rPr>
          <w:rFonts w:ascii="Times New Roman" w:eastAsia="Aptos" w:hAnsi="Times New Roman" w:cs="Times New Roman"/>
          <w:b/>
          <w:bCs/>
          <w:kern w:val="2"/>
          <w:sz w:val="24"/>
          <w:szCs w:val="24"/>
          <w:u w:val="single"/>
          <w14:ligatures w14:val="standardContextual"/>
        </w:rPr>
        <w:t>Δικαιούχοι</w:t>
      </w:r>
    </w:p>
    <w:p w14:paraId="0B971897" w14:textId="77777777" w:rsidR="00794490" w:rsidRPr="00EF6EC9" w:rsidRDefault="00794490" w:rsidP="00794490">
      <w:pPr>
        <w:spacing w:after="120" w:line="360" w:lineRule="auto"/>
        <w:jc w:val="both"/>
        <w:rPr>
          <w:rFonts w:ascii="Times New Roman" w:eastAsia="Aptos" w:hAnsi="Times New Roman" w:cs="Times New Roman"/>
          <w:kern w:val="2"/>
          <w:sz w:val="24"/>
          <w:szCs w:val="24"/>
          <w14:ligatures w14:val="standardContextual"/>
        </w:rPr>
      </w:pPr>
      <w:r w:rsidRPr="00EF6EC9">
        <w:rPr>
          <w:rFonts w:ascii="Times New Roman" w:eastAsia="Aptos" w:hAnsi="Times New Roman" w:cs="Times New Roman"/>
          <w:kern w:val="2"/>
          <w:sz w:val="24"/>
          <w:szCs w:val="24"/>
          <w14:ligatures w14:val="standardContextual"/>
        </w:rPr>
        <w:t>Μεταποιητικές επιχειρήσεις της Περιφέρειας Ανατολικής Μακεδονίας και Θράκης (Π-ΑΜΘ), για τις οποίες συντρέχουν αθροιστικά οι προϋποθέσεις:</w:t>
      </w:r>
    </w:p>
    <w:p w14:paraId="3E971BD7" w14:textId="77777777" w:rsidR="00794490" w:rsidRPr="00EF6EC9" w:rsidRDefault="00794490" w:rsidP="00794490">
      <w:pPr>
        <w:numPr>
          <w:ilvl w:val="0"/>
          <w:numId w:val="35"/>
        </w:numPr>
        <w:spacing w:after="120" w:line="360" w:lineRule="auto"/>
        <w:contextualSpacing/>
        <w:jc w:val="both"/>
        <w:rPr>
          <w:rFonts w:ascii="Times New Roman" w:eastAsia="Aptos" w:hAnsi="Times New Roman" w:cs="Times New Roman"/>
          <w:kern w:val="2"/>
          <w:sz w:val="24"/>
          <w:szCs w:val="24"/>
          <w14:ligatures w14:val="standardContextual"/>
        </w:rPr>
      </w:pPr>
      <w:r w:rsidRPr="00EF6EC9">
        <w:rPr>
          <w:rFonts w:ascii="Times New Roman" w:eastAsia="Aptos" w:hAnsi="Times New Roman" w:cs="Times New Roman"/>
          <w:kern w:val="2"/>
          <w:sz w:val="24"/>
          <w:szCs w:val="24"/>
          <w14:ligatures w14:val="standardContextual"/>
        </w:rPr>
        <w:t>Είναι Υφιστάμενες Μικρές, Πολύ Μικρές και Μεσαίες Επιχειρήσεις, οι οποίες δεν υποβάλλονται υποχρεωτικά σε ενεργειακό έλεγχο κάθε 4 έτη,</w:t>
      </w:r>
    </w:p>
    <w:p w14:paraId="4613EFC8" w14:textId="77777777" w:rsidR="00794490" w:rsidRPr="00EF6EC9" w:rsidRDefault="00794490" w:rsidP="00794490">
      <w:pPr>
        <w:numPr>
          <w:ilvl w:val="0"/>
          <w:numId w:val="35"/>
        </w:numPr>
        <w:spacing w:after="120" w:line="360" w:lineRule="auto"/>
        <w:contextualSpacing/>
        <w:jc w:val="both"/>
        <w:rPr>
          <w:rFonts w:ascii="Times New Roman" w:eastAsia="Aptos" w:hAnsi="Times New Roman" w:cs="Times New Roman"/>
          <w:kern w:val="2"/>
          <w:sz w:val="24"/>
          <w:szCs w:val="24"/>
          <w14:ligatures w14:val="standardContextual"/>
        </w:rPr>
      </w:pPr>
      <w:r w:rsidRPr="00EF6EC9">
        <w:rPr>
          <w:rFonts w:ascii="Times New Roman" w:eastAsia="Aptos" w:hAnsi="Times New Roman" w:cs="Times New Roman"/>
          <w:kern w:val="2"/>
          <w:sz w:val="24"/>
          <w:szCs w:val="24"/>
          <w14:ligatures w14:val="standardContextual"/>
        </w:rPr>
        <w:t>Έχουν τουλάχιστον πέντε (5) κλεισμένες διαχειριστικές χρήσεις</w:t>
      </w:r>
    </w:p>
    <w:p w14:paraId="05E29BFC" w14:textId="77777777" w:rsidR="00794490" w:rsidRPr="00EF6EC9" w:rsidRDefault="00794490" w:rsidP="00794490">
      <w:pPr>
        <w:numPr>
          <w:ilvl w:val="0"/>
          <w:numId w:val="35"/>
        </w:numPr>
        <w:spacing w:after="120" w:line="360" w:lineRule="auto"/>
        <w:contextualSpacing/>
        <w:jc w:val="both"/>
        <w:rPr>
          <w:rFonts w:ascii="Times New Roman" w:eastAsia="Aptos" w:hAnsi="Times New Roman" w:cs="Times New Roman"/>
          <w:kern w:val="2"/>
          <w:sz w:val="24"/>
          <w:szCs w:val="24"/>
          <w14:ligatures w14:val="standardContextual"/>
        </w:rPr>
      </w:pPr>
      <w:r w:rsidRPr="00EF6EC9">
        <w:rPr>
          <w:rFonts w:ascii="Times New Roman" w:eastAsia="Aptos" w:hAnsi="Times New Roman" w:cs="Times New Roman"/>
          <w:kern w:val="2"/>
          <w:sz w:val="24"/>
          <w:szCs w:val="24"/>
          <w14:ligatures w14:val="standardContextual"/>
        </w:rPr>
        <w:t>Δραστηριοποιούνται ουσιωδώς (Κύριος Κωδικός Δραστηριότητας ή Κωδικός Δραστηριότητας με τα μεγαλύτερα έσοδα) σε έναν (1) επιλέξιμο ΚΑΔ δραστηριότητας που συμπεριλαμβάνεται στο ΠΑΡΑΡΤΗΜΑ ΙΙΙ: EΠΙΛΕΞΙΜΕΣ ΔΡΑΣΤΗΡΙΟΤΗΤΕΣ (ΚΑΔ) της Πρόσκλησης κατά το ημερολογιακό έτος που προηγείται της υποβολής της αίτησης χρηματοδότησης.</w:t>
      </w:r>
    </w:p>
    <w:p w14:paraId="095D91BD" w14:textId="77777777" w:rsidR="00904B0B" w:rsidRPr="00EF6EC9" w:rsidRDefault="00904B0B" w:rsidP="00904B0B">
      <w:pPr>
        <w:spacing w:after="120" w:line="360" w:lineRule="auto"/>
        <w:ind w:left="720"/>
        <w:contextualSpacing/>
        <w:jc w:val="both"/>
        <w:rPr>
          <w:rFonts w:ascii="Times New Roman" w:eastAsia="Aptos" w:hAnsi="Times New Roman" w:cs="Times New Roman"/>
          <w:kern w:val="2"/>
          <w:sz w:val="24"/>
          <w:szCs w:val="24"/>
          <w14:ligatures w14:val="standardContextual"/>
        </w:rPr>
      </w:pPr>
    </w:p>
    <w:p w14:paraId="6186BB3B" w14:textId="77777777" w:rsidR="00794490" w:rsidRPr="00EF6EC9" w:rsidRDefault="00794490" w:rsidP="00794490">
      <w:pPr>
        <w:spacing w:after="120" w:line="360" w:lineRule="auto"/>
        <w:jc w:val="both"/>
        <w:rPr>
          <w:rFonts w:ascii="Times New Roman" w:eastAsia="Aptos" w:hAnsi="Times New Roman" w:cs="Times New Roman"/>
          <w:b/>
          <w:bCs/>
          <w:kern w:val="2"/>
          <w:sz w:val="24"/>
          <w:szCs w:val="24"/>
          <w14:ligatures w14:val="standardContextual"/>
        </w:rPr>
      </w:pPr>
    </w:p>
    <w:p w14:paraId="08C9B87A" w14:textId="2279A29B" w:rsidR="00794490" w:rsidRPr="00EF6EC9" w:rsidRDefault="00904B0B" w:rsidP="00794490">
      <w:pPr>
        <w:spacing w:after="120" w:line="360" w:lineRule="auto"/>
        <w:jc w:val="both"/>
        <w:rPr>
          <w:rFonts w:ascii="Times New Roman" w:eastAsia="Aptos" w:hAnsi="Times New Roman" w:cs="Times New Roman"/>
          <w:b/>
          <w:bCs/>
          <w:kern w:val="2"/>
          <w:sz w:val="24"/>
          <w:szCs w:val="24"/>
          <w:u w:val="single"/>
          <w14:ligatures w14:val="standardContextual"/>
        </w:rPr>
      </w:pPr>
      <w:r w:rsidRPr="00EF6EC9">
        <w:rPr>
          <w:rFonts w:ascii="Times New Roman" w:eastAsia="Aptos" w:hAnsi="Times New Roman" w:cs="Times New Roman"/>
          <w:b/>
          <w:bCs/>
          <w:kern w:val="2"/>
          <w:sz w:val="24"/>
          <w:szCs w:val="24"/>
          <w:u w:val="single"/>
          <w14:ligatures w14:val="standardContextual"/>
        </w:rPr>
        <w:lastRenderedPageBreak/>
        <w:t>Προϋποθέσεις συμμετοχής</w:t>
      </w:r>
    </w:p>
    <w:p w14:paraId="3DB6E554" w14:textId="77777777" w:rsidR="00794490" w:rsidRPr="00EF6EC9" w:rsidRDefault="00794490" w:rsidP="00794490">
      <w:pPr>
        <w:spacing w:after="120" w:line="360" w:lineRule="auto"/>
        <w:jc w:val="both"/>
        <w:rPr>
          <w:rFonts w:ascii="Times New Roman" w:eastAsia="Aptos" w:hAnsi="Times New Roman" w:cs="Times New Roman"/>
          <w:kern w:val="2"/>
          <w:sz w:val="24"/>
          <w:szCs w:val="24"/>
          <w14:ligatures w14:val="standardContextual"/>
        </w:rPr>
      </w:pPr>
      <w:r w:rsidRPr="00EF6EC9">
        <w:rPr>
          <w:rFonts w:ascii="Times New Roman" w:eastAsia="Aptos" w:hAnsi="Times New Roman" w:cs="Times New Roman"/>
          <w:kern w:val="2"/>
          <w:sz w:val="24"/>
          <w:szCs w:val="24"/>
          <w14:ligatures w14:val="standardContextual"/>
        </w:rPr>
        <w:t xml:space="preserve">Οι παρακάτω συνθήκες αποτελούν απαραίτητες προϋποθέσεις </w:t>
      </w:r>
      <w:proofErr w:type="spellStart"/>
      <w:r w:rsidRPr="00EF6EC9">
        <w:rPr>
          <w:rFonts w:ascii="Times New Roman" w:eastAsia="Aptos" w:hAnsi="Times New Roman" w:cs="Times New Roman"/>
          <w:kern w:val="2"/>
          <w:sz w:val="24"/>
          <w:szCs w:val="24"/>
          <w14:ligatures w14:val="standardContextual"/>
        </w:rPr>
        <w:t>επιλεξιμότητας</w:t>
      </w:r>
      <w:proofErr w:type="spellEnd"/>
      <w:r w:rsidRPr="00EF6EC9">
        <w:rPr>
          <w:rFonts w:ascii="Times New Roman" w:eastAsia="Aptos" w:hAnsi="Times New Roman" w:cs="Times New Roman"/>
          <w:kern w:val="2"/>
          <w:sz w:val="24"/>
          <w:szCs w:val="24"/>
          <w14:ligatures w14:val="standardContextual"/>
        </w:rPr>
        <w:t xml:space="preserve"> και συμμετοχής των επιχειρήσεων στη Δράση. Η μη ικανοποίηση κάθε μίας εξ αυτών ή η ελλιπής ή ανύπαρκτη τεκμηρίωση για την ικανοποίησή τους, αποτελεί λόγο αποκλεισμού της αίτησης χρηματοδότησης του επενδυτικού σχεδίου και απόρριψης του.</w:t>
      </w:r>
    </w:p>
    <w:p w14:paraId="116261F9" w14:textId="77777777" w:rsidR="00904B0B" w:rsidRPr="00EF6EC9" w:rsidRDefault="00794490" w:rsidP="00904B0B">
      <w:pPr>
        <w:pStyle w:val="a7"/>
        <w:numPr>
          <w:ilvl w:val="0"/>
          <w:numId w:val="30"/>
        </w:numPr>
        <w:spacing w:after="120" w:line="360" w:lineRule="auto"/>
        <w:jc w:val="both"/>
        <w:rPr>
          <w:rFonts w:ascii="Times New Roman" w:eastAsia="Aptos" w:hAnsi="Times New Roman" w:cs="Times New Roman"/>
          <w:kern w:val="2"/>
          <w:sz w:val="24"/>
          <w:szCs w:val="24"/>
          <w:lang w:val="el-GR"/>
          <w14:ligatures w14:val="standardContextual"/>
        </w:rPr>
      </w:pPr>
      <w:r w:rsidRPr="00EF6EC9">
        <w:rPr>
          <w:rFonts w:ascii="Times New Roman" w:eastAsia="Aptos" w:hAnsi="Times New Roman" w:cs="Times New Roman"/>
          <w:kern w:val="2"/>
          <w:sz w:val="24"/>
          <w:szCs w:val="24"/>
          <w:lang w:val="el-GR"/>
          <w14:ligatures w14:val="standardContextual"/>
        </w:rPr>
        <w:t>Να δραστηριοποιούνται ή να δραστηριοποιηθούν στην Περιφέρεια Ανατολικής Μακεδονίας και Θράκης (Π-ΑΜΘ).</w:t>
      </w:r>
    </w:p>
    <w:p w14:paraId="0ECA872F" w14:textId="77777777" w:rsidR="00904B0B" w:rsidRPr="00EF6EC9" w:rsidRDefault="00794490" w:rsidP="00904B0B">
      <w:pPr>
        <w:pStyle w:val="a7"/>
        <w:numPr>
          <w:ilvl w:val="0"/>
          <w:numId w:val="30"/>
        </w:numPr>
        <w:spacing w:after="120" w:line="360" w:lineRule="auto"/>
        <w:jc w:val="both"/>
        <w:rPr>
          <w:rFonts w:ascii="Times New Roman" w:eastAsia="Aptos" w:hAnsi="Times New Roman" w:cs="Times New Roman"/>
          <w:kern w:val="2"/>
          <w:sz w:val="24"/>
          <w:szCs w:val="24"/>
          <w:lang w:val="el-GR"/>
          <w14:ligatures w14:val="standardContextual"/>
        </w:rPr>
      </w:pPr>
      <w:r w:rsidRPr="00EF6EC9">
        <w:rPr>
          <w:rFonts w:ascii="Times New Roman" w:eastAsia="Aptos" w:hAnsi="Times New Roman" w:cs="Times New Roman"/>
          <w:kern w:val="2"/>
          <w:sz w:val="24"/>
          <w:szCs w:val="24"/>
          <w:lang w:val="el-GR"/>
          <w14:ligatures w14:val="standardContextual"/>
        </w:rPr>
        <w:t>Η δραστηριότητά τους να οργανώνεται σε αυτοτελείς επαγγελματικούς χώρους. Ως αυτοτελής επαγγελματικός χώρος ορίζεται ο χώρος που αποτελεί χωριστή ιδιοκτησία, διαθέτει δικές του παροχές κοινής ωφέλειας (π.χ. ηλεκτρισμού). Ως εκ τούτου δεν επιτρέπεται η συστέγαση επιχειρήσεων. Με τον όρο συστέγαση νοείται η εγκατάσταση της επιχείρησης σε ίδιο, μη διακριτό χώρο με άλλη επιχείρηση. Στην περίπτωση που διαπιστωθεί συστέγαση επιχειρήσεων, θα ανακαλείται η απόφαση ένταξης.</w:t>
      </w:r>
    </w:p>
    <w:p w14:paraId="4105E78F" w14:textId="77777777" w:rsidR="00904B0B" w:rsidRPr="00EF6EC9" w:rsidRDefault="00794490" w:rsidP="00904B0B">
      <w:pPr>
        <w:pStyle w:val="a7"/>
        <w:numPr>
          <w:ilvl w:val="0"/>
          <w:numId w:val="30"/>
        </w:numPr>
        <w:spacing w:after="120" w:line="360" w:lineRule="auto"/>
        <w:jc w:val="both"/>
        <w:rPr>
          <w:rFonts w:ascii="Times New Roman" w:eastAsia="Aptos" w:hAnsi="Times New Roman" w:cs="Times New Roman"/>
          <w:kern w:val="2"/>
          <w:sz w:val="24"/>
          <w:szCs w:val="24"/>
          <w:lang w:val="el-GR"/>
          <w14:ligatures w14:val="standardContextual"/>
        </w:rPr>
      </w:pPr>
      <w:r w:rsidRPr="00EF6EC9">
        <w:rPr>
          <w:rFonts w:ascii="Times New Roman" w:eastAsia="Aptos" w:hAnsi="Times New Roman" w:cs="Times New Roman"/>
          <w:kern w:val="2"/>
          <w:sz w:val="24"/>
          <w:szCs w:val="24"/>
          <w:lang w:val="el-GR"/>
          <w14:ligatures w14:val="standardContextual"/>
        </w:rPr>
        <w:t xml:space="preserve">Να λειτουργούν νόμιμα διαθέτοντας το κατάλληλο έγγραφο </w:t>
      </w:r>
      <w:proofErr w:type="spellStart"/>
      <w:r w:rsidRPr="00EF6EC9">
        <w:rPr>
          <w:rFonts w:ascii="Times New Roman" w:eastAsia="Aptos" w:hAnsi="Times New Roman" w:cs="Times New Roman"/>
          <w:kern w:val="2"/>
          <w:sz w:val="24"/>
          <w:szCs w:val="24"/>
          <w:lang w:val="el-GR"/>
          <w14:ligatures w14:val="standardContextual"/>
        </w:rPr>
        <w:t>αδειοδότησης</w:t>
      </w:r>
      <w:proofErr w:type="spellEnd"/>
      <w:r w:rsidRPr="00EF6EC9">
        <w:rPr>
          <w:rFonts w:ascii="Times New Roman" w:eastAsia="Aptos" w:hAnsi="Times New Roman" w:cs="Times New Roman"/>
          <w:kern w:val="2"/>
          <w:sz w:val="24"/>
          <w:szCs w:val="24"/>
          <w:lang w:val="el-GR"/>
          <w14:ligatures w14:val="standardContextual"/>
        </w:rPr>
        <w:t>, σύμφωνα με την κείμενη νομοθεσία και την ασκούμενη δραστηριότητά τους (π.χ. άδεια λειτουργίας, Υπεύθυνη δήλωση έναρξης λειτουργίας, απαλλακτικό άδειας λειτουργίας, γνωστοποίηση έναρξης λειτουργίας κλπ.). Στην περίπτωση που η άδεια δεν έχει εκδοθεί ή έχει λήξει χρονικά, απαιτείται η προσκόμιση της σχετικής αίτησης έκδοσης/ανανέωσης αυτής.</w:t>
      </w:r>
    </w:p>
    <w:p w14:paraId="53D85D73" w14:textId="77777777" w:rsidR="00904B0B" w:rsidRPr="00EF6EC9" w:rsidRDefault="00794490" w:rsidP="00904B0B">
      <w:pPr>
        <w:pStyle w:val="a7"/>
        <w:numPr>
          <w:ilvl w:val="0"/>
          <w:numId w:val="30"/>
        </w:numPr>
        <w:spacing w:after="120" w:line="360" w:lineRule="auto"/>
        <w:jc w:val="both"/>
        <w:rPr>
          <w:rFonts w:ascii="Times New Roman" w:eastAsia="Aptos" w:hAnsi="Times New Roman" w:cs="Times New Roman"/>
          <w:kern w:val="2"/>
          <w:sz w:val="24"/>
          <w:szCs w:val="24"/>
          <w:lang w:val="el-GR"/>
          <w14:ligatures w14:val="standardContextual"/>
        </w:rPr>
      </w:pPr>
      <w:r w:rsidRPr="00EF6EC9">
        <w:rPr>
          <w:rFonts w:ascii="Times New Roman" w:eastAsia="Aptos" w:hAnsi="Times New Roman" w:cs="Times New Roman"/>
          <w:kern w:val="2"/>
          <w:sz w:val="24"/>
          <w:szCs w:val="24"/>
          <w:lang w:val="el-GR"/>
          <w14:ligatures w14:val="standardContextual"/>
        </w:rPr>
        <w:t>Να λειτουργούν αποκλειστικά με μία από τις ακόλουθες μορφές επιχειρήσεων εταιρικού/εμπορικού χαρακτήρα [Ανώνυμη Εταιρία, Εταιρία Περιορισμένης Ευθύνης, Ομόρρυθμη Εταιρία ή Ετερόρρυθμη Εταιρία, Ι.Κ.Ε, Ατομική Επιχείρηση, Κοινωνική Συνεταιριστική Επιχείρηση του Ν. 4430/2016 ως ισχύει, Συνεταιρισμός] και να τηρούν απλογραφικά ή διπλογραφικά βιβλία του ν.4308/2014, όπως ισχύει.</w:t>
      </w:r>
    </w:p>
    <w:p w14:paraId="6063CB7D" w14:textId="77777777" w:rsidR="00904B0B" w:rsidRPr="00EF6EC9" w:rsidRDefault="00794490" w:rsidP="00904B0B">
      <w:pPr>
        <w:pStyle w:val="a7"/>
        <w:numPr>
          <w:ilvl w:val="0"/>
          <w:numId w:val="30"/>
        </w:numPr>
        <w:spacing w:after="120" w:line="360" w:lineRule="auto"/>
        <w:jc w:val="both"/>
        <w:rPr>
          <w:rFonts w:ascii="Times New Roman" w:eastAsia="Aptos" w:hAnsi="Times New Roman" w:cs="Times New Roman"/>
          <w:kern w:val="2"/>
          <w:sz w:val="24"/>
          <w:szCs w:val="24"/>
          <w:lang w:val="el-GR"/>
          <w14:ligatures w14:val="standardContextual"/>
        </w:rPr>
      </w:pPr>
      <w:r w:rsidRPr="00EF6EC9">
        <w:rPr>
          <w:rFonts w:ascii="Times New Roman" w:eastAsia="Aptos" w:hAnsi="Times New Roman" w:cs="Times New Roman"/>
          <w:kern w:val="2"/>
          <w:sz w:val="24"/>
          <w:szCs w:val="24"/>
          <w:lang w:val="el-GR"/>
          <w14:ligatures w14:val="standardContextual"/>
        </w:rPr>
        <w:t>Να υποβάλλουν μια και μοναδική αίτηση χρηματοδότησης ανά ΑΦΜ στην παρούσα Δράση.</w:t>
      </w:r>
    </w:p>
    <w:p w14:paraId="3CC69DDE" w14:textId="77777777" w:rsidR="00904B0B" w:rsidRPr="00EF6EC9" w:rsidRDefault="00794490" w:rsidP="00904B0B">
      <w:pPr>
        <w:pStyle w:val="a7"/>
        <w:numPr>
          <w:ilvl w:val="0"/>
          <w:numId w:val="30"/>
        </w:numPr>
        <w:spacing w:after="120" w:line="360" w:lineRule="auto"/>
        <w:jc w:val="both"/>
        <w:rPr>
          <w:rFonts w:ascii="Times New Roman" w:eastAsia="Aptos" w:hAnsi="Times New Roman" w:cs="Times New Roman"/>
          <w:kern w:val="2"/>
          <w:sz w:val="24"/>
          <w:szCs w:val="24"/>
          <w:lang w:val="el-GR"/>
          <w14:ligatures w14:val="standardContextual"/>
        </w:rPr>
      </w:pPr>
      <w:r w:rsidRPr="00EF6EC9">
        <w:rPr>
          <w:rFonts w:ascii="Times New Roman" w:eastAsia="Aptos" w:hAnsi="Times New Roman" w:cs="Times New Roman"/>
          <w:kern w:val="2"/>
          <w:sz w:val="24"/>
          <w:szCs w:val="24"/>
          <w:lang w:val="el-GR"/>
          <w14:ligatures w14:val="standardContextual"/>
        </w:rPr>
        <w:t>Να δεσμευτούν ότι οι δαπάνες που περιλαμβάνονται στη συγκεκριμένη αίτηση χρηματοδότησης δεν έχουν χρηματοδοτηθεί, ενταχθεί και δεν θα υποβληθούν προς έγκριση χρηματοδότησης σε άλλο πρόγραμμα που χρηματοδοτείται από εθνικούς ή κοινοτικούς πόρους.</w:t>
      </w:r>
    </w:p>
    <w:p w14:paraId="12CD8738" w14:textId="7A4D6722" w:rsidR="00904B0B" w:rsidRPr="00EF6EC9" w:rsidRDefault="00794490" w:rsidP="00904B0B">
      <w:pPr>
        <w:pStyle w:val="a7"/>
        <w:numPr>
          <w:ilvl w:val="0"/>
          <w:numId w:val="30"/>
        </w:numPr>
        <w:spacing w:after="120" w:line="360" w:lineRule="auto"/>
        <w:jc w:val="both"/>
        <w:rPr>
          <w:rFonts w:ascii="Times New Roman" w:eastAsia="Aptos" w:hAnsi="Times New Roman" w:cs="Times New Roman"/>
          <w:kern w:val="2"/>
          <w:sz w:val="24"/>
          <w:szCs w:val="24"/>
          <w:lang w:val="el-GR"/>
          <w14:ligatures w14:val="standardContextual"/>
        </w:rPr>
      </w:pPr>
      <w:r w:rsidRPr="00EF6EC9">
        <w:rPr>
          <w:rFonts w:ascii="Times New Roman" w:eastAsia="Aptos" w:hAnsi="Times New Roman" w:cs="Times New Roman"/>
          <w:kern w:val="2"/>
          <w:sz w:val="24"/>
          <w:szCs w:val="24"/>
          <w:lang w:val="el-GR"/>
          <w14:ligatures w14:val="standardContextual"/>
        </w:rPr>
        <w:lastRenderedPageBreak/>
        <w:t xml:space="preserve">Να διαθέτουν ή να δεσμευτούν με υπεύθυνη δήλωση του Νόμιμου Εκπροσώπου ότι μέχρι την ολοκλήρωση της επένδυσης θα μεριμνήσουν για τις κατάλληλες υποδομές και υπηρεσίες με σκοπό την ελαχιστοποίηση των εμποδίων και τη διευκόλυνση της πρόσβασης σε αυτές, όπου αυτό είναι απαραίτητο και αναγκαίο, ατόμων με αναπηρία, σύμφωνα με τα προβλεπόμενα στο άρθρο 73 του Κανονισμού (ΕΕ) αριθ. 1060/2021 του Ευρωπαϊκού Κοινοβουλίου και του Συμβουλίου, της 17ης Δεκεμβρίου 2013, περί καθορισμού γενικών διατάξεων για το Ευρωπαϊκό Ταμείο Περιφερειακής Ανάπτυξης, το Ευρωπαϊκό Κοινωνικό Ταμείο και το Ταμείο Συνοχής και την κατάργηση του κανονισμού(ΕΚ) αριθ. 1083/2006. Ως υποδομές νοούνται τόσο οι κτιριακές υποδομές, όσο και οι ηλεκτρονικές εφαρμογές που απευθύνονται στο πελατειακό κοινό (π.χ. ιστοσελίδες και λοιπές ηλεκτρονικές εφαρμογές, όπως ηλεκτρονικά σημεία πληροφόρησης ή/και εξυπηρέτησης κ.λπ.) σύμφωνα με τις οδηγίες του </w:t>
      </w:r>
      <w:proofErr w:type="spellStart"/>
      <w:r w:rsidRPr="00EF6EC9">
        <w:rPr>
          <w:rFonts w:ascii="Times New Roman" w:eastAsia="Aptos" w:hAnsi="Times New Roman" w:cs="Times New Roman"/>
          <w:kern w:val="2"/>
          <w:sz w:val="24"/>
          <w:szCs w:val="24"/>
          <w:lang w:val="el-GR"/>
          <w14:ligatures w14:val="standardContextual"/>
        </w:rPr>
        <w:t>ΕΣΑμεΑ</w:t>
      </w:r>
      <w:proofErr w:type="spellEnd"/>
      <w:r w:rsidRPr="00EF6EC9">
        <w:rPr>
          <w:rFonts w:ascii="Times New Roman" w:eastAsia="Aptos" w:hAnsi="Times New Roman" w:cs="Times New Roman"/>
          <w:kern w:val="2"/>
          <w:sz w:val="24"/>
          <w:szCs w:val="24"/>
          <w:lang w:val="el-GR"/>
          <w14:ligatures w14:val="standardContextual"/>
        </w:rPr>
        <w:t>.</w:t>
      </w:r>
    </w:p>
    <w:p w14:paraId="1FA75750" w14:textId="77777777" w:rsidR="00904B0B" w:rsidRPr="00EF6EC9" w:rsidRDefault="00794490" w:rsidP="00904B0B">
      <w:pPr>
        <w:pStyle w:val="a7"/>
        <w:numPr>
          <w:ilvl w:val="0"/>
          <w:numId w:val="30"/>
        </w:numPr>
        <w:spacing w:after="120" w:line="360" w:lineRule="auto"/>
        <w:jc w:val="both"/>
        <w:rPr>
          <w:rFonts w:ascii="Times New Roman" w:eastAsia="Aptos" w:hAnsi="Times New Roman" w:cs="Times New Roman"/>
          <w:kern w:val="2"/>
          <w:sz w:val="24"/>
          <w:szCs w:val="24"/>
          <w:lang w:val="el-GR"/>
          <w14:ligatures w14:val="standardContextual"/>
        </w:rPr>
      </w:pPr>
      <w:r w:rsidRPr="00EF6EC9">
        <w:rPr>
          <w:rFonts w:ascii="Times New Roman" w:eastAsia="Aptos" w:hAnsi="Times New Roman" w:cs="Times New Roman"/>
          <w:kern w:val="2"/>
          <w:sz w:val="24"/>
          <w:szCs w:val="24"/>
          <w:lang w:val="el-GR"/>
          <w14:ligatures w14:val="standardContextual"/>
        </w:rPr>
        <w:t>Να μην συντρέχουν λόγοι αποκλεισμού του άρθρου 39, παρ. 1-4 και του άρθρου 40 του Ν. 4488/2017 (Α137/13.09.2017).</w:t>
      </w:r>
    </w:p>
    <w:p w14:paraId="6A32BED4" w14:textId="77777777" w:rsidR="00904B0B" w:rsidRPr="00EF6EC9" w:rsidRDefault="00794490" w:rsidP="00904B0B">
      <w:pPr>
        <w:pStyle w:val="a7"/>
        <w:numPr>
          <w:ilvl w:val="0"/>
          <w:numId w:val="30"/>
        </w:numPr>
        <w:spacing w:after="120" w:line="360" w:lineRule="auto"/>
        <w:jc w:val="both"/>
        <w:rPr>
          <w:rFonts w:ascii="Times New Roman" w:eastAsia="Aptos" w:hAnsi="Times New Roman" w:cs="Times New Roman"/>
          <w:kern w:val="2"/>
          <w:sz w:val="24"/>
          <w:szCs w:val="24"/>
          <w:lang w:val="el-GR"/>
          <w14:ligatures w14:val="standardContextual"/>
        </w:rPr>
      </w:pPr>
      <w:r w:rsidRPr="00EF6EC9">
        <w:rPr>
          <w:rFonts w:ascii="Times New Roman" w:eastAsia="Aptos" w:hAnsi="Times New Roman" w:cs="Times New Roman"/>
          <w:kern w:val="2"/>
          <w:sz w:val="24"/>
          <w:szCs w:val="24"/>
          <w:lang w:val="el-GR"/>
          <w14:ligatures w14:val="standardContextual"/>
        </w:rPr>
        <w:t>Σύμφωνα με τον Καν. ΕΕ 1407/2013, το συνολικό ποσό των ενισχύσεων ήσσονος σημασίας (</w:t>
      </w:r>
      <w:r w:rsidRPr="00EF6EC9">
        <w:rPr>
          <w:rFonts w:ascii="Times New Roman" w:eastAsia="Aptos" w:hAnsi="Times New Roman" w:cs="Times New Roman"/>
          <w:kern w:val="2"/>
          <w:sz w:val="24"/>
          <w:szCs w:val="24"/>
          <w14:ligatures w14:val="standardContextual"/>
        </w:rPr>
        <w:t>de</w:t>
      </w:r>
      <w:r w:rsidRPr="00EF6EC9">
        <w:rPr>
          <w:rFonts w:ascii="Times New Roman" w:eastAsia="Aptos" w:hAnsi="Times New Roman" w:cs="Times New Roman"/>
          <w:kern w:val="2"/>
          <w:sz w:val="24"/>
          <w:szCs w:val="24"/>
          <w:lang w:val="el-GR"/>
          <w14:ligatures w14:val="standardContextual"/>
        </w:rPr>
        <w:t xml:space="preserve"> </w:t>
      </w:r>
      <w:r w:rsidRPr="00EF6EC9">
        <w:rPr>
          <w:rFonts w:ascii="Times New Roman" w:eastAsia="Aptos" w:hAnsi="Times New Roman" w:cs="Times New Roman"/>
          <w:kern w:val="2"/>
          <w:sz w:val="24"/>
          <w:szCs w:val="24"/>
          <w14:ligatures w14:val="standardContextual"/>
        </w:rPr>
        <w:t>minimis</w:t>
      </w:r>
      <w:r w:rsidRPr="00EF6EC9">
        <w:rPr>
          <w:rFonts w:ascii="Times New Roman" w:eastAsia="Aptos" w:hAnsi="Times New Roman" w:cs="Times New Roman"/>
          <w:kern w:val="2"/>
          <w:sz w:val="24"/>
          <w:szCs w:val="24"/>
          <w:lang w:val="el-GR"/>
          <w14:ligatures w14:val="standardContextual"/>
        </w:rPr>
        <w:t>) που έχει λάβει στο παρελθόν η ενιαία επιχείρηση, συμπεριλαμβανομένης της ενίσχυσης από αυτή τη Δράση, πρέπει να μην υπερβαίνει το ποσό των 200.000€ (ή 100.000€ για τον τομέα των οδικών εμπορευματικών μεταφορών για λογαριασμό τρίτων) σε οποιαδήποτε περίοδο τριών οικονομικών ετών (τρέχον οικονομικό έτος και τα δύο (2) προηγούμενα οικονομικά έτη πριν από τον χρόνο χορήγησης του εννόμου δικαιώματος της ενίσχυσης).</w:t>
      </w:r>
    </w:p>
    <w:p w14:paraId="6A7C20EC" w14:textId="77777777" w:rsidR="00904B0B" w:rsidRPr="00EF6EC9" w:rsidRDefault="00794490" w:rsidP="00904B0B">
      <w:pPr>
        <w:pStyle w:val="a7"/>
        <w:numPr>
          <w:ilvl w:val="0"/>
          <w:numId w:val="30"/>
        </w:numPr>
        <w:spacing w:after="120" w:line="360" w:lineRule="auto"/>
        <w:jc w:val="both"/>
        <w:rPr>
          <w:rFonts w:ascii="Times New Roman" w:eastAsia="Aptos" w:hAnsi="Times New Roman" w:cs="Times New Roman"/>
          <w:kern w:val="2"/>
          <w:sz w:val="24"/>
          <w:szCs w:val="24"/>
          <w:lang w:val="el-GR"/>
          <w14:ligatures w14:val="standardContextual"/>
        </w:rPr>
      </w:pPr>
      <w:r w:rsidRPr="00EF6EC9">
        <w:rPr>
          <w:rFonts w:ascii="Times New Roman" w:eastAsia="Aptos" w:hAnsi="Times New Roman" w:cs="Times New Roman"/>
          <w:kern w:val="2"/>
          <w:sz w:val="24"/>
          <w:szCs w:val="24"/>
          <w:lang w:val="el-GR"/>
          <w14:ligatures w14:val="standardContextual"/>
        </w:rPr>
        <w:t>Να μη βρίσκονται υπό πτώχευση, εκκαθάριση ή αναγκαστική διαχείριση ή να μην έχουν καταθέσει αίτηση εξυγίανσης οι πιστωτές της επιχείρησης.</w:t>
      </w:r>
    </w:p>
    <w:p w14:paraId="28884278" w14:textId="77777777" w:rsidR="00904B0B" w:rsidRPr="00EF6EC9" w:rsidRDefault="00794490" w:rsidP="00904B0B">
      <w:pPr>
        <w:pStyle w:val="a7"/>
        <w:numPr>
          <w:ilvl w:val="0"/>
          <w:numId w:val="30"/>
        </w:numPr>
        <w:spacing w:after="120" w:line="360" w:lineRule="auto"/>
        <w:jc w:val="both"/>
        <w:rPr>
          <w:rFonts w:ascii="Times New Roman" w:eastAsia="Aptos" w:hAnsi="Times New Roman" w:cs="Times New Roman"/>
          <w:kern w:val="2"/>
          <w:sz w:val="24"/>
          <w:szCs w:val="24"/>
          <w:lang w:val="el-GR"/>
          <w14:ligatures w14:val="standardContextual"/>
        </w:rPr>
      </w:pPr>
      <w:r w:rsidRPr="00EF6EC9">
        <w:rPr>
          <w:rFonts w:ascii="Times New Roman" w:eastAsia="Aptos" w:hAnsi="Times New Roman" w:cs="Times New Roman"/>
          <w:kern w:val="2"/>
          <w:sz w:val="24"/>
          <w:szCs w:val="24"/>
          <w:lang w:val="el-GR"/>
          <w14:ligatures w14:val="standardContextual"/>
        </w:rPr>
        <w:t>Εάν έχουν λάβει ενίσχυση διάσωσης, να έχουν αποπληρώσει το δάνειο και να έχει λυθεί η Σύμβαση εγγύησης, ή εάν έχουν λάβει ενίσχυση αναδιάρθρωσης αυτή να έχει ολοκληρωθεί.</w:t>
      </w:r>
    </w:p>
    <w:p w14:paraId="6C9A7E4F" w14:textId="77777777" w:rsidR="00904B0B" w:rsidRPr="00EF6EC9" w:rsidRDefault="00794490" w:rsidP="00904B0B">
      <w:pPr>
        <w:pStyle w:val="a7"/>
        <w:numPr>
          <w:ilvl w:val="0"/>
          <w:numId w:val="30"/>
        </w:numPr>
        <w:spacing w:after="120" w:line="360" w:lineRule="auto"/>
        <w:jc w:val="both"/>
        <w:rPr>
          <w:rFonts w:ascii="Times New Roman" w:eastAsia="Aptos" w:hAnsi="Times New Roman" w:cs="Times New Roman"/>
          <w:kern w:val="2"/>
          <w:sz w:val="24"/>
          <w:szCs w:val="24"/>
          <w:lang w:val="el-GR"/>
          <w14:ligatures w14:val="standardContextual"/>
        </w:rPr>
      </w:pPr>
      <w:r w:rsidRPr="00EF6EC9">
        <w:rPr>
          <w:rFonts w:ascii="Times New Roman" w:eastAsia="Aptos" w:hAnsi="Times New Roman" w:cs="Times New Roman"/>
          <w:kern w:val="2"/>
          <w:sz w:val="24"/>
          <w:szCs w:val="24"/>
          <w:lang w:val="el-GR"/>
          <w14:ligatures w14:val="standardContextual"/>
        </w:rPr>
        <w:t>Να μην εκκρεμεί σε βάρος τους ανάκτηση κρατικής ενίσχυσης έπειτα από απόφαση της Ευρωπαϊκής Επιτροπής με την οποία μια ενίσχυση κηρύσσεται παράνομη και ασυμβίβαστη με την εσωτερική αγορά.</w:t>
      </w:r>
    </w:p>
    <w:p w14:paraId="4C6C64E1" w14:textId="77777777" w:rsidR="00904B0B" w:rsidRPr="00EF6EC9" w:rsidRDefault="00794490" w:rsidP="00904B0B">
      <w:pPr>
        <w:pStyle w:val="a7"/>
        <w:numPr>
          <w:ilvl w:val="0"/>
          <w:numId w:val="30"/>
        </w:numPr>
        <w:spacing w:after="120" w:line="360" w:lineRule="auto"/>
        <w:jc w:val="both"/>
        <w:rPr>
          <w:rFonts w:ascii="Times New Roman" w:eastAsia="Aptos" w:hAnsi="Times New Roman" w:cs="Times New Roman"/>
          <w:kern w:val="2"/>
          <w:sz w:val="24"/>
          <w:szCs w:val="24"/>
          <w:lang w:val="el-GR"/>
          <w14:ligatures w14:val="standardContextual"/>
        </w:rPr>
      </w:pPr>
      <w:r w:rsidRPr="00EF6EC9">
        <w:rPr>
          <w:rFonts w:ascii="Times New Roman" w:eastAsia="Aptos" w:hAnsi="Times New Roman" w:cs="Times New Roman"/>
          <w:kern w:val="2"/>
          <w:sz w:val="24"/>
          <w:szCs w:val="24"/>
          <w:lang w:val="el-GR"/>
          <w14:ligatures w14:val="standardContextual"/>
        </w:rPr>
        <w:t>Η ενιαία επιχείρηση να μην είναι προβληματική σύμφωνα με τον κανονισμό ΕΕ 651/2014.</w:t>
      </w:r>
    </w:p>
    <w:p w14:paraId="24C7D687" w14:textId="790192DF" w:rsidR="00794490" w:rsidRPr="00EF6EC9" w:rsidRDefault="00794490" w:rsidP="00904B0B">
      <w:pPr>
        <w:pStyle w:val="a7"/>
        <w:numPr>
          <w:ilvl w:val="0"/>
          <w:numId w:val="30"/>
        </w:numPr>
        <w:spacing w:after="120" w:line="360" w:lineRule="auto"/>
        <w:jc w:val="both"/>
        <w:rPr>
          <w:rFonts w:ascii="Times New Roman" w:eastAsia="Aptos" w:hAnsi="Times New Roman" w:cs="Times New Roman"/>
          <w:kern w:val="2"/>
          <w:sz w:val="24"/>
          <w:szCs w:val="24"/>
          <w:lang w:val="el-GR"/>
          <w14:ligatures w14:val="standardContextual"/>
        </w:rPr>
      </w:pPr>
      <w:r w:rsidRPr="00EF6EC9">
        <w:rPr>
          <w:rFonts w:ascii="Times New Roman" w:eastAsia="Aptos" w:hAnsi="Times New Roman" w:cs="Times New Roman"/>
          <w:kern w:val="2"/>
          <w:sz w:val="24"/>
          <w:szCs w:val="24"/>
          <w:lang w:val="el-GR"/>
          <w14:ligatures w14:val="standardContextual"/>
        </w:rPr>
        <w:lastRenderedPageBreak/>
        <w:t xml:space="preserve">Να έχουν την ιδιότητα της ΜΜΕ σύμφωνα με το ΠΑΡΑΡΤΗΜΑ 6: ΟΡΙΣΜΟΣ </w:t>
      </w:r>
      <w:proofErr w:type="spellStart"/>
      <w:r w:rsidRPr="00EF6EC9">
        <w:rPr>
          <w:rFonts w:ascii="Times New Roman" w:eastAsia="Aptos" w:hAnsi="Times New Roman" w:cs="Times New Roman"/>
          <w:kern w:val="2"/>
          <w:sz w:val="24"/>
          <w:szCs w:val="24"/>
          <w:lang w:val="el-GR"/>
          <w14:ligatures w14:val="standardContextual"/>
        </w:rPr>
        <w:t>ΜμΕ</w:t>
      </w:r>
      <w:proofErr w:type="spellEnd"/>
      <w:r w:rsidRPr="00EF6EC9">
        <w:rPr>
          <w:rFonts w:ascii="Times New Roman" w:eastAsia="Aptos" w:hAnsi="Times New Roman" w:cs="Times New Roman"/>
          <w:kern w:val="2"/>
          <w:sz w:val="24"/>
          <w:szCs w:val="24"/>
          <w:lang w:val="el-GR"/>
          <w14:ligatures w14:val="standardContextual"/>
        </w:rPr>
        <w:t xml:space="preserve"> της Σύστασης της ΕΕ 2003/361/ΕΚ, λαμβανομένων υπόψη των όρων για τη διατήρηση της ιδιότητας αυτής.</w:t>
      </w:r>
    </w:p>
    <w:p w14:paraId="217DC699" w14:textId="77777777" w:rsidR="00794490" w:rsidRPr="00EF6EC9" w:rsidRDefault="00794490" w:rsidP="00794490">
      <w:pPr>
        <w:spacing w:after="120" w:line="360" w:lineRule="auto"/>
        <w:jc w:val="both"/>
        <w:rPr>
          <w:rFonts w:ascii="Times New Roman" w:eastAsia="Aptos" w:hAnsi="Times New Roman" w:cs="Times New Roman"/>
          <w:b/>
          <w:bCs/>
          <w:i/>
          <w:iCs/>
          <w:kern w:val="2"/>
          <w:sz w:val="24"/>
          <w:szCs w:val="24"/>
          <w14:ligatures w14:val="standardContextual"/>
        </w:rPr>
      </w:pPr>
    </w:p>
    <w:p w14:paraId="71388EFB" w14:textId="5458BEBF" w:rsidR="00794490" w:rsidRPr="00EF6EC9" w:rsidRDefault="00904B0B" w:rsidP="00794490">
      <w:pPr>
        <w:spacing w:after="120" w:line="360" w:lineRule="auto"/>
        <w:jc w:val="both"/>
        <w:rPr>
          <w:rFonts w:ascii="Times New Roman" w:eastAsia="Aptos" w:hAnsi="Times New Roman" w:cs="Times New Roman"/>
          <w:b/>
          <w:bCs/>
          <w:kern w:val="2"/>
          <w:sz w:val="24"/>
          <w:szCs w:val="24"/>
          <w:u w:val="single"/>
          <w14:ligatures w14:val="standardContextual"/>
        </w:rPr>
      </w:pPr>
      <w:r w:rsidRPr="00EF6EC9">
        <w:rPr>
          <w:rFonts w:ascii="Times New Roman" w:eastAsia="Aptos" w:hAnsi="Times New Roman" w:cs="Times New Roman"/>
          <w:b/>
          <w:bCs/>
          <w:kern w:val="2"/>
          <w:sz w:val="24"/>
          <w:szCs w:val="24"/>
          <w:u w:val="single"/>
          <w14:ligatures w14:val="standardContextual"/>
        </w:rPr>
        <w:t>Προϋπολογισμός</w:t>
      </w:r>
    </w:p>
    <w:p w14:paraId="21D22441" w14:textId="77777777" w:rsidR="00794490" w:rsidRPr="00EF6EC9" w:rsidRDefault="00794490" w:rsidP="00794490">
      <w:pPr>
        <w:spacing w:after="120" w:line="360" w:lineRule="auto"/>
        <w:jc w:val="both"/>
        <w:rPr>
          <w:rFonts w:ascii="Times New Roman" w:eastAsia="Aptos" w:hAnsi="Times New Roman" w:cs="Times New Roman"/>
          <w:kern w:val="2"/>
          <w:sz w:val="24"/>
          <w:szCs w:val="24"/>
          <w14:ligatures w14:val="standardContextual"/>
        </w:rPr>
      </w:pPr>
      <w:r w:rsidRPr="00EF6EC9">
        <w:rPr>
          <w:rFonts w:ascii="Times New Roman" w:eastAsia="Aptos" w:hAnsi="Times New Roman" w:cs="Times New Roman"/>
          <w:kern w:val="2"/>
          <w:sz w:val="24"/>
          <w:szCs w:val="24"/>
          <w14:ligatures w14:val="standardContextual"/>
        </w:rPr>
        <w:t xml:space="preserve">Στόχος της Δράσης είναι η χρηματοδότηση επενδυτικών σχεδίων </w:t>
      </w:r>
      <w:proofErr w:type="spellStart"/>
      <w:r w:rsidRPr="00EF6EC9">
        <w:rPr>
          <w:rFonts w:ascii="Times New Roman" w:eastAsia="Aptos" w:hAnsi="Times New Roman" w:cs="Times New Roman"/>
          <w:kern w:val="2"/>
          <w:sz w:val="24"/>
          <w:szCs w:val="24"/>
          <w14:ligatures w14:val="standardContextual"/>
        </w:rPr>
        <w:t>ΜμΕ</w:t>
      </w:r>
      <w:proofErr w:type="spellEnd"/>
      <w:r w:rsidRPr="00EF6EC9">
        <w:rPr>
          <w:rFonts w:ascii="Times New Roman" w:eastAsia="Aptos" w:hAnsi="Times New Roman" w:cs="Times New Roman"/>
          <w:kern w:val="2"/>
          <w:sz w:val="24"/>
          <w:szCs w:val="24"/>
          <w14:ligatures w14:val="standardContextual"/>
        </w:rPr>
        <w:t xml:space="preserve"> για την κατ’ έτος εξοικονόμηση τελικής ενέργειας τουλάχιστον 72.000 </w:t>
      </w:r>
      <w:proofErr w:type="spellStart"/>
      <w:r w:rsidRPr="00EF6EC9">
        <w:rPr>
          <w:rFonts w:ascii="Times New Roman" w:eastAsia="Aptos" w:hAnsi="Times New Roman" w:cs="Times New Roman"/>
          <w:kern w:val="2"/>
          <w:sz w:val="24"/>
          <w:szCs w:val="24"/>
          <w14:ligatures w14:val="standardContextual"/>
        </w:rPr>
        <w:t>MWh</w:t>
      </w:r>
      <w:proofErr w:type="spellEnd"/>
      <w:r w:rsidRPr="00EF6EC9">
        <w:rPr>
          <w:rFonts w:ascii="Times New Roman" w:eastAsia="Aptos" w:hAnsi="Times New Roman" w:cs="Times New Roman"/>
          <w:kern w:val="2"/>
          <w:sz w:val="24"/>
          <w:szCs w:val="24"/>
          <w14:ligatures w14:val="standardContextual"/>
        </w:rPr>
        <w:t xml:space="preserve"> και για την επίτευξη του ανωτέρου στόχου διατίθεται Δημόσια Δαπάνη έως 25.000.000€.</w:t>
      </w:r>
    </w:p>
    <w:p w14:paraId="15C588D7" w14:textId="77777777" w:rsidR="00794490" w:rsidRPr="00EF6EC9" w:rsidRDefault="00794490" w:rsidP="00794490">
      <w:pPr>
        <w:spacing w:after="120" w:line="360" w:lineRule="auto"/>
        <w:jc w:val="both"/>
        <w:rPr>
          <w:rFonts w:ascii="Times New Roman" w:eastAsia="Aptos" w:hAnsi="Times New Roman" w:cs="Times New Roman"/>
          <w:kern w:val="2"/>
          <w:sz w:val="24"/>
          <w:szCs w:val="24"/>
          <w14:ligatures w14:val="standardContextual"/>
        </w:rPr>
      </w:pPr>
      <w:r w:rsidRPr="00EF6EC9">
        <w:rPr>
          <w:rFonts w:ascii="Times New Roman" w:eastAsia="Aptos" w:hAnsi="Times New Roman" w:cs="Times New Roman"/>
          <w:kern w:val="2"/>
          <w:sz w:val="24"/>
          <w:szCs w:val="24"/>
          <w14:ligatures w14:val="standardContextual"/>
        </w:rPr>
        <w:t xml:space="preserve">Για να διασφαλιστεί ο ανταγωνιστικός χαρακτήρας της Δράσης, απαιτείται η υποβολή παραδεκτών αιτήσεων χρηματοδότησης, οι οποίες θα οδηγούν τουλάχιστον στην επίτευξη κατ’ έτος εξοικονόμησης τελικής ενέργειας 90.000 </w:t>
      </w:r>
      <w:proofErr w:type="spellStart"/>
      <w:r w:rsidRPr="00EF6EC9">
        <w:rPr>
          <w:rFonts w:ascii="Times New Roman" w:eastAsia="Aptos" w:hAnsi="Times New Roman" w:cs="Times New Roman"/>
          <w:kern w:val="2"/>
          <w:sz w:val="24"/>
          <w:szCs w:val="24"/>
          <w14:ligatures w14:val="standardContextual"/>
        </w:rPr>
        <w:t>MWh</w:t>
      </w:r>
      <w:proofErr w:type="spellEnd"/>
      <w:r w:rsidRPr="00EF6EC9">
        <w:rPr>
          <w:rFonts w:ascii="Times New Roman" w:eastAsia="Aptos" w:hAnsi="Times New Roman" w:cs="Times New Roman"/>
          <w:kern w:val="2"/>
          <w:sz w:val="24"/>
          <w:szCs w:val="24"/>
          <w14:ligatures w14:val="standardContextual"/>
        </w:rPr>
        <w:t xml:space="preserve"> ή 125% του ελάχιστου στόχου εξοικονόμησης τελικής ενέργειας.</w:t>
      </w:r>
    </w:p>
    <w:p w14:paraId="561F4E8F" w14:textId="77777777" w:rsidR="00794490" w:rsidRPr="00EF6EC9" w:rsidRDefault="00794490" w:rsidP="00794490">
      <w:pPr>
        <w:spacing w:after="120" w:line="360" w:lineRule="auto"/>
        <w:jc w:val="both"/>
        <w:rPr>
          <w:rFonts w:ascii="Times New Roman" w:eastAsia="Aptos" w:hAnsi="Times New Roman" w:cs="Times New Roman"/>
          <w:kern w:val="2"/>
          <w:sz w:val="24"/>
          <w:szCs w:val="24"/>
          <w14:ligatures w14:val="standardContextual"/>
        </w:rPr>
      </w:pPr>
      <w:r w:rsidRPr="00EF6EC9">
        <w:rPr>
          <w:rFonts w:ascii="Times New Roman" w:eastAsia="Aptos" w:hAnsi="Times New Roman" w:cs="Times New Roman"/>
          <w:kern w:val="2"/>
          <w:sz w:val="24"/>
          <w:szCs w:val="24"/>
          <w14:ligatures w14:val="standardContextual"/>
        </w:rPr>
        <w:t>Στο πλαίσιο της Δράσης ενισχύονται επενδυτικά σχέδια επιχορηγούμενου προϋπολογισμού από 50.000€ έως 1.000.000€.</w:t>
      </w:r>
    </w:p>
    <w:p w14:paraId="0A15B578" w14:textId="77777777" w:rsidR="00794490" w:rsidRPr="00EF6EC9" w:rsidRDefault="00794490" w:rsidP="00794490">
      <w:pPr>
        <w:spacing w:after="120" w:line="360" w:lineRule="auto"/>
        <w:jc w:val="both"/>
        <w:rPr>
          <w:rFonts w:ascii="Times New Roman" w:eastAsia="Aptos" w:hAnsi="Times New Roman" w:cs="Times New Roman"/>
          <w:kern w:val="2"/>
          <w:sz w:val="24"/>
          <w:szCs w:val="24"/>
          <w:u w:val="single"/>
          <w14:ligatures w14:val="standardContextual"/>
        </w:rPr>
      </w:pPr>
    </w:p>
    <w:p w14:paraId="7DDF772F" w14:textId="174ADAA3" w:rsidR="00794490" w:rsidRPr="00EF6EC9" w:rsidRDefault="00904B0B" w:rsidP="00802EC1">
      <w:pPr>
        <w:spacing w:after="120" w:line="360" w:lineRule="auto"/>
        <w:jc w:val="both"/>
        <w:rPr>
          <w:rFonts w:ascii="Times New Roman" w:eastAsia="Aptos" w:hAnsi="Times New Roman" w:cs="Times New Roman"/>
          <w:b/>
          <w:bCs/>
          <w:kern w:val="2"/>
          <w:sz w:val="24"/>
          <w:szCs w:val="24"/>
          <w:u w:val="single"/>
          <w14:ligatures w14:val="standardContextual"/>
        </w:rPr>
      </w:pPr>
      <w:r w:rsidRPr="00EF6EC9">
        <w:rPr>
          <w:rFonts w:ascii="Times New Roman" w:eastAsia="Aptos" w:hAnsi="Times New Roman" w:cs="Times New Roman"/>
          <w:b/>
          <w:bCs/>
          <w:kern w:val="2"/>
          <w:sz w:val="24"/>
          <w:szCs w:val="24"/>
          <w:u w:val="single"/>
          <w14:ligatures w14:val="standardContextual"/>
        </w:rPr>
        <w:t>Ένταση ενίσχυσης</w:t>
      </w:r>
    </w:p>
    <w:p w14:paraId="00EC47EE" w14:textId="77777777" w:rsidR="00794490" w:rsidRPr="00EF6EC9" w:rsidRDefault="00794490" w:rsidP="00802EC1">
      <w:pPr>
        <w:spacing w:after="120" w:line="360" w:lineRule="auto"/>
        <w:jc w:val="both"/>
        <w:rPr>
          <w:rFonts w:ascii="Times New Roman" w:eastAsia="Aptos" w:hAnsi="Times New Roman" w:cs="Times New Roman"/>
          <w:kern w:val="2"/>
          <w:sz w:val="24"/>
          <w:szCs w:val="24"/>
          <w14:ligatures w14:val="standardContextual"/>
        </w:rPr>
      </w:pPr>
      <w:r w:rsidRPr="00EF6EC9">
        <w:rPr>
          <w:rFonts w:ascii="Times New Roman" w:eastAsia="Aptos" w:hAnsi="Times New Roman" w:cs="Times New Roman"/>
          <w:kern w:val="2"/>
          <w:sz w:val="24"/>
          <w:szCs w:val="24"/>
          <w14:ligatures w14:val="standardContextual"/>
        </w:rPr>
        <w:t>Το ποσοστό ενίσχυσης δύναται να ανέλθει στο 100% των συνολικών επενδυτικών δαπανών για την επίτευξη του στόχου εξοικονόμησης ενέργειας δεδομένου ότι θα διεξαχθεί στο πλαίσιο ανταγωνιστικής διαδικασίας υποβολής προσφορών.</w:t>
      </w:r>
    </w:p>
    <w:p w14:paraId="039020B3" w14:textId="63ACCD16" w:rsidR="00794490" w:rsidRPr="00EF6EC9" w:rsidRDefault="00794490" w:rsidP="00802EC1">
      <w:pPr>
        <w:spacing w:after="120" w:line="360" w:lineRule="auto"/>
        <w:jc w:val="both"/>
        <w:rPr>
          <w:rFonts w:ascii="Times New Roman" w:eastAsia="Aptos" w:hAnsi="Times New Roman" w:cs="Times New Roman"/>
          <w:kern w:val="2"/>
          <w:sz w:val="24"/>
          <w:szCs w:val="24"/>
          <w14:ligatures w14:val="standardContextual"/>
        </w:rPr>
      </w:pPr>
      <w:r w:rsidRPr="00EF6EC9">
        <w:rPr>
          <w:rFonts w:ascii="Times New Roman" w:eastAsia="Aptos" w:hAnsi="Times New Roman" w:cs="Times New Roman"/>
          <w:kern w:val="2"/>
          <w:sz w:val="24"/>
          <w:szCs w:val="24"/>
          <w14:ligatures w14:val="standardContextual"/>
        </w:rPr>
        <w:t>Καθεστώς ενίσχυσης</w:t>
      </w:r>
      <w:r w:rsidR="00802EC1" w:rsidRPr="00EF6EC9">
        <w:rPr>
          <w:rFonts w:ascii="Times New Roman" w:eastAsia="Aptos" w:hAnsi="Times New Roman" w:cs="Times New Roman"/>
          <w:kern w:val="2"/>
          <w:sz w:val="24"/>
          <w:szCs w:val="24"/>
          <w14:ligatures w14:val="standardContextual"/>
        </w:rPr>
        <w:t>:</w:t>
      </w:r>
    </w:p>
    <w:p w14:paraId="4B431F16" w14:textId="77777777" w:rsidR="00794490" w:rsidRPr="00EF6EC9" w:rsidRDefault="00794490" w:rsidP="00802EC1">
      <w:pPr>
        <w:numPr>
          <w:ilvl w:val="0"/>
          <w:numId w:val="37"/>
        </w:numPr>
        <w:spacing w:after="120" w:line="360" w:lineRule="auto"/>
        <w:ind w:left="709" w:hanging="283"/>
        <w:contextualSpacing/>
        <w:jc w:val="both"/>
        <w:rPr>
          <w:rFonts w:ascii="Times New Roman" w:eastAsia="Aptos" w:hAnsi="Times New Roman" w:cs="Times New Roman"/>
          <w:kern w:val="2"/>
          <w:sz w:val="24"/>
          <w:szCs w:val="24"/>
          <w14:ligatures w14:val="standardContextual"/>
        </w:rPr>
      </w:pPr>
      <w:r w:rsidRPr="00EF6EC9">
        <w:rPr>
          <w:rFonts w:ascii="Times New Roman" w:eastAsia="Aptos" w:hAnsi="Times New Roman" w:cs="Times New Roman"/>
          <w:kern w:val="2"/>
          <w:sz w:val="24"/>
          <w:szCs w:val="24"/>
          <w14:ligatures w14:val="standardContextual"/>
        </w:rPr>
        <w:t>Κανονισμός (ΕΕ) αριθ. 651/2014 (Γενικός Κανονισμός Απαλλαγής κατά Κατηγορία–ΓΑΚ)</w:t>
      </w:r>
    </w:p>
    <w:p w14:paraId="4D67BED7" w14:textId="3F8220DC" w:rsidR="00802EC1" w:rsidRPr="00EF6EC9" w:rsidRDefault="00794490" w:rsidP="00802EC1">
      <w:pPr>
        <w:numPr>
          <w:ilvl w:val="0"/>
          <w:numId w:val="37"/>
        </w:numPr>
        <w:spacing w:after="120" w:line="360" w:lineRule="auto"/>
        <w:ind w:left="709" w:hanging="283"/>
        <w:contextualSpacing/>
        <w:jc w:val="both"/>
        <w:rPr>
          <w:rFonts w:ascii="Times New Roman" w:eastAsia="Aptos" w:hAnsi="Times New Roman" w:cs="Times New Roman"/>
          <w:kern w:val="2"/>
          <w:sz w:val="24"/>
          <w:szCs w:val="24"/>
          <w14:ligatures w14:val="standardContextual"/>
        </w:rPr>
      </w:pPr>
      <w:r w:rsidRPr="00EF6EC9">
        <w:rPr>
          <w:rFonts w:ascii="Times New Roman" w:eastAsia="Aptos" w:hAnsi="Times New Roman" w:cs="Times New Roman"/>
          <w:kern w:val="2"/>
          <w:sz w:val="24"/>
          <w:szCs w:val="24"/>
          <w14:ligatures w14:val="standardContextual"/>
        </w:rPr>
        <w:t>Κανονισμός (ΕΕ) αριθ. 1407/2013</w:t>
      </w:r>
    </w:p>
    <w:p w14:paraId="27637629" w14:textId="77777777" w:rsidR="00802EC1" w:rsidRPr="00EF6EC9" w:rsidRDefault="00802EC1" w:rsidP="00802EC1">
      <w:pPr>
        <w:spacing w:after="120" w:line="360" w:lineRule="auto"/>
        <w:ind w:left="360"/>
        <w:contextualSpacing/>
        <w:jc w:val="both"/>
        <w:rPr>
          <w:rFonts w:ascii="Times New Roman" w:eastAsia="Aptos" w:hAnsi="Times New Roman" w:cs="Times New Roman"/>
          <w:kern w:val="2"/>
          <w:sz w:val="24"/>
          <w:szCs w:val="24"/>
          <w14:ligatures w14:val="standardContextual"/>
        </w:rPr>
      </w:pPr>
    </w:p>
    <w:p w14:paraId="5EB6BD9A" w14:textId="73684213" w:rsidR="00794490" w:rsidRPr="00EF6EC9" w:rsidRDefault="00904B0B" w:rsidP="00802EC1">
      <w:pPr>
        <w:spacing w:after="120" w:line="360" w:lineRule="auto"/>
        <w:jc w:val="both"/>
        <w:rPr>
          <w:rFonts w:ascii="Times New Roman" w:eastAsia="Aptos" w:hAnsi="Times New Roman" w:cs="Times New Roman"/>
          <w:b/>
          <w:bCs/>
          <w:kern w:val="2"/>
          <w:sz w:val="24"/>
          <w:szCs w:val="24"/>
          <w:u w:val="single"/>
          <w14:ligatures w14:val="standardContextual"/>
        </w:rPr>
      </w:pPr>
      <w:r w:rsidRPr="00EF6EC9">
        <w:rPr>
          <w:rFonts w:ascii="Times New Roman" w:eastAsia="Aptos" w:hAnsi="Times New Roman" w:cs="Times New Roman"/>
          <w:b/>
          <w:bCs/>
          <w:kern w:val="2"/>
          <w:sz w:val="24"/>
          <w:szCs w:val="24"/>
          <w:u w:val="single"/>
          <w14:ligatures w14:val="standardContextual"/>
        </w:rPr>
        <w:t>Επιλέξιμες Δαπάνες</w:t>
      </w:r>
    </w:p>
    <w:p w14:paraId="2394AEB0" w14:textId="170BED65" w:rsidR="00794490" w:rsidRPr="00EF6EC9" w:rsidRDefault="00794490" w:rsidP="00802EC1">
      <w:pPr>
        <w:spacing w:after="120" w:line="360" w:lineRule="auto"/>
        <w:jc w:val="both"/>
        <w:rPr>
          <w:rFonts w:ascii="Times New Roman" w:eastAsia="Aptos" w:hAnsi="Times New Roman" w:cs="Times New Roman"/>
          <w:kern w:val="2"/>
          <w:sz w:val="24"/>
          <w:szCs w:val="24"/>
          <w14:ligatures w14:val="standardContextual"/>
        </w:rPr>
      </w:pPr>
      <w:r w:rsidRPr="00EF6EC9">
        <w:rPr>
          <w:rFonts w:ascii="Times New Roman" w:eastAsia="Aptos" w:hAnsi="Times New Roman" w:cs="Times New Roman"/>
          <w:kern w:val="2"/>
          <w:sz w:val="24"/>
          <w:szCs w:val="24"/>
          <w14:ligatures w14:val="standardContextual"/>
        </w:rPr>
        <w:t>Οι δαπάνες είναι επιλέξιμες από την ημερομηνία ηλεκτρονικής υποβολής της αίτησης χρηματοδότησης, εκτός της κατηγορίας «Δαπάνες για Παροχή Υπηρεσιών», που είναι επιλέξιμες από την ημερομηνία δημοσίευσης της παρούσας πρόσκλησης</w:t>
      </w:r>
      <w:r w:rsidR="00904B0B" w:rsidRPr="00EF6EC9">
        <w:rPr>
          <w:rFonts w:ascii="Times New Roman" w:eastAsia="Aptos" w:hAnsi="Times New Roman" w:cs="Times New Roman"/>
          <w:kern w:val="2"/>
          <w:sz w:val="24"/>
          <w:szCs w:val="24"/>
          <w14:ligatures w14:val="standardContextual"/>
        </w:rPr>
        <w:t>.</w:t>
      </w:r>
    </w:p>
    <w:p w14:paraId="19FE6570" w14:textId="77777777" w:rsidR="00794490" w:rsidRPr="00EF6EC9" w:rsidRDefault="00794490" w:rsidP="00794490">
      <w:pPr>
        <w:spacing w:after="120" w:line="360" w:lineRule="auto"/>
        <w:jc w:val="both"/>
        <w:rPr>
          <w:rFonts w:ascii="Times New Roman" w:eastAsia="Aptos" w:hAnsi="Times New Roman" w:cs="Times New Roman"/>
          <w:kern w:val="2"/>
          <w:sz w:val="24"/>
          <w:szCs w:val="24"/>
          <w14:ligatures w14:val="standardContextual"/>
        </w:rPr>
      </w:pPr>
      <w:r w:rsidRPr="00EF6EC9">
        <w:rPr>
          <w:rFonts w:ascii="Times New Roman" w:eastAsia="Aptos" w:hAnsi="Times New Roman" w:cs="Times New Roman"/>
          <w:kern w:val="2"/>
          <w:sz w:val="24"/>
          <w:szCs w:val="24"/>
          <w14:ligatures w14:val="standardContextual"/>
        </w:rPr>
        <w:lastRenderedPageBreak/>
        <w:t xml:space="preserve">Επιλέξιμες δαπάνες είναι οι πρόσθετες επενδυτικές δαπάνες που απαιτούνται ώστε να επιτευχθεί το υψηλότερο επίπεδο ενεργειακής απόδοσης. Οι δαπάνες που δεν συνδέονται άμεσα με την επίτευξη υψηλότερου επιπέδου ενεργειακής απόδοσης δεν είναι επιλέξιμες. Το σύνολο των δαπανών δεν θα πρέπει να αφορά σε βελτίωση ενεργειακής απόδοσης σε κτίρια. Επιλέξιμες είναι οι δαπάνες που σχετίζονται με τις επεμβάσεις που περιγράφονται στο προτεινόμενο σενάριο εξοικονόμησης ενέργειας της Έκθεσης Αποτελεσμάτων Ενεργειακού Ελέγχου και οδηγούν σε κατ’ έτος εξοικονόμηση τελικής ενέργειας τουλάχιστον κατά 20%, σε σχέση με την υφιστάμενη κατάσταση των </w:t>
      </w:r>
      <w:proofErr w:type="spellStart"/>
      <w:r w:rsidRPr="00EF6EC9">
        <w:rPr>
          <w:rFonts w:ascii="Times New Roman" w:eastAsia="Aptos" w:hAnsi="Times New Roman" w:cs="Times New Roman"/>
          <w:kern w:val="2"/>
          <w:sz w:val="24"/>
          <w:szCs w:val="24"/>
          <w14:ligatures w14:val="standardContextual"/>
        </w:rPr>
        <w:t>ΜμΕ</w:t>
      </w:r>
      <w:proofErr w:type="spellEnd"/>
      <w:r w:rsidRPr="00EF6EC9">
        <w:rPr>
          <w:rFonts w:ascii="Times New Roman" w:eastAsia="Aptos" w:hAnsi="Times New Roman" w:cs="Times New Roman"/>
          <w:kern w:val="2"/>
          <w:sz w:val="24"/>
          <w:szCs w:val="24"/>
          <w14:ligatures w14:val="standardContextual"/>
        </w:rPr>
        <w:t xml:space="preserve"> πριν την υλοποίηση των επεμβάσεων, όπως προκύπτει από τη μέση ετήσια κατανάλωση τελικής ενέργειας των τελευταίων 5 ετών.</w:t>
      </w:r>
    </w:p>
    <w:p w14:paraId="4F8648D0" w14:textId="77777777" w:rsidR="00794490" w:rsidRPr="00EF6EC9" w:rsidRDefault="00794490" w:rsidP="00794490">
      <w:pPr>
        <w:spacing w:after="120" w:line="360" w:lineRule="auto"/>
        <w:jc w:val="both"/>
        <w:rPr>
          <w:rFonts w:ascii="Times New Roman" w:eastAsia="Aptos" w:hAnsi="Times New Roman" w:cs="Times New Roman"/>
          <w:kern w:val="2"/>
          <w:sz w:val="24"/>
          <w:szCs w:val="24"/>
          <w14:ligatures w14:val="standardContextual"/>
        </w:rPr>
      </w:pPr>
      <w:r w:rsidRPr="00EF6EC9">
        <w:rPr>
          <w:rFonts w:ascii="Times New Roman" w:eastAsia="Aptos" w:hAnsi="Times New Roman" w:cs="Times New Roman"/>
          <w:kern w:val="2"/>
          <w:sz w:val="24"/>
          <w:szCs w:val="24"/>
          <w:u w:val="single"/>
          <w14:ligatures w14:val="standardContextual"/>
        </w:rPr>
        <w:t>Επεμβάσεις για την παραγωγή ηλεκτρικής ενέργειας από συστήματα ΑΠΕ δεν είναι επιλέξιμες στο πλαίσιο της παρούσας πρόσκλησης.</w:t>
      </w:r>
    </w:p>
    <w:p w14:paraId="6DA42635" w14:textId="77777777" w:rsidR="00794490" w:rsidRPr="00EF6EC9" w:rsidRDefault="00794490" w:rsidP="00794490">
      <w:pPr>
        <w:spacing w:after="120" w:line="360" w:lineRule="auto"/>
        <w:jc w:val="both"/>
        <w:rPr>
          <w:rFonts w:ascii="Times New Roman" w:eastAsia="Aptos" w:hAnsi="Times New Roman" w:cs="Times New Roman"/>
          <w:kern w:val="2"/>
          <w:sz w:val="24"/>
          <w:szCs w:val="24"/>
          <w14:ligatures w14:val="standardContextual"/>
        </w:rPr>
      </w:pPr>
      <w:r w:rsidRPr="00EF6EC9">
        <w:rPr>
          <w:rFonts w:ascii="Times New Roman" w:eastAsia="Aptos" w:hAnsi="Times New Roman" w:cs="Times New Roman"/>
          <w:kern w:val="2"/>
          <w:sz w:val="24"/>
          <w:szCs w:val="24"/>
          <w14:ligatures w14:val="standardContextual"/>
        </w:rPr>
        <w:t>Κατά τη διαμόρφωση από την επιχείρηση του προτεινόμενου επιχορηγούμενου προϋπολογισμού στο πλαίσιο του επενδυτικού σχεδίου, είναι υποχρεωτική η σύνδεση των αιτούμενων δαπανών με τις κάτωθι κατηγορίες επιλέξιμων δαπανών.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0"/>
        <w:gridCol w:w="2435"/>
        <w:gridCol w:w="2409"/>
        <w:gridCol w:w="3014"/>
      </w:tblGrid>
      <w:tr w:rsidR="00794490" w:rsidRPr="00EF6EC9" w14:paraId="52F32ABF" w14:textId="77777777" w:rsidTr="00243F65">
        <w:trPr>
          <w:trHeight w:val="2063"/>
          <w:tblHeader/>
        </w:trPr>
        <w:tc>
          <w:tcPr>
            <w:tcW w:w="398" w:type="pct"/>
            <w:shd w:val="clear" w:color="auto" w:fill="153D63"/>
            <w:tcMar>
              <w:top w:w="150" w:type="dxa"/>
              <w:left w:w="150" w:type="dxa"/>
              <w:bottom w:w="150" w:type="dxa"/>
              <w:right w:w="150" w:type="dxa"/>
            </w:tcMar>
            <w:vAlign w:val="center"/>
            <w:hideMark/>
          </w:tcPr>
          <w:p w14:paraId="4D5AA681" w14:textId="77777777" w:rsidR="00794490" w:rsidRPr="00EF6EC9" w:rsidRDefault="00794490" w:rsidP="00794490">
            <w:pPr>
              <w:spacing w:after="120" w:line="360" w:lineRule="auto"/>
              <w:jc w:val="center"/>
              <w:rPr>
                <w:rFonts w:ascii="Times New Roman" w:eastAsia="Aptos" w:hAnsi="Times New Roman" w:cs="Times New Roman"/>
                <w:kern w:val="2"/>
                <w14:ligatures w14:val="standardContextual"/>
              </w:rPr>
            </w:pPr>
            <w:r w:rsidRPr="00EF6EC9">
              <w:rPr>
                <w:rFonts w:ascii="Times New Roman" w:eastAsia="Aptos" w:hAnsi="Times New Roman" w:cs="Times New Roman"/>
                <w:kern w:val="2"/>
                <w14:ligatures w14:val="standardContextual"/>
              </w:rPr>
              <w:t>Α/Α</w:t>
            </w:r>
          </w:p>
        </w:tc>
        <w:tc>
          <w:tcPr>
            <w:tcW w:w="1426" w:type="pct"/>
            <w:shd w:val="clear" w:color="auto" w:fill="153D63"/>
            <w:tcMar>
              <w:top w:w="150" w:type="dxa"/>
              <w:left w:w="150" w:type="dxa"/>
              <w:bottom w:w="150" w:type="dxa"/>
              <w:right w:w="150" w:type="dxa"/>
            </w:tcMar>
            <w:vAlign w:val="center"/>
            <w:hideMark/>
          </w:tcPr>
          <w:p w14:paraId="29B28865" w14:textId="77777777" w:rsidR="00794490" w:rsidRPr="00EF6EC9" w:rsidRDefault="00794490" w:rsidP="00794490">
            <w:pPr>
              <w:spacing w:after="120" w:line="360" w:lineRule="auto"/>
              <w:jc w:val="center"/>
              <w:rPr>
                <w:rFonts w:ascii="Times New Roman" w:eastAsia="Aptos" w:hAnsi="Times New Roman" w:cs="Times New Roman"/>
                <w:kern w:val="2"/>
                <w14:ligatures w14:val="standardContextual"/>
              </w:rPr>
            </w:pPr>
            <w:r w:rsidRPr="00EF6EC9">
              <w:rPr>
                <w:rFonts w:ascii="Times New Roman" w:eastAsia="Aptos" w:hAnsi="Times New Roman" w:cs="Times New Roman"/>
                <w:kern w:val="2"/>
                <w14:ligatures w14:val="standardContextual"/>
              </w:rPr>
              <w:t>Κατηγορία Δαπάνης</w:t>
            </w:r>
          </w:p>
        </w:tc>
        <w:tc>
          <w:tcPr>
            <w:tcW w:w="1411" w:type="pct"/>
            <w:shd w:val="clear" w:color="auto" w:fill="153D63"/>
            <w:tcMar>
              <w:top w:w="150" w:type="dxa"/>
              <w:left w:w="150" w:type="dxa"/>
              <w:bottom w:w="150" w:type="dxa"/>
              <w:right w:w="150" w:type="dxa"/>
            </w:tcMar>
            <w:vAlign w:val="center"/>
            <w:hideMark/>
          </w:tcPr>
          <w:p w14:paraId="412742E3" w14:textId="77777777" w:rsidR="00794490" w:rsidRPr="00EF6EC9" w:rsidRDefault="00794490" w:rsidP="00794490">
            <w:pPr>
              <w:spacing w:after="120" w:line="360" w:lineRule="auto"/>
              <w:jc w:val="center"/>
              <w:rPr>
                <w:rFonts w:ascii="Times New Roman" w:eastAsia="Aptos" w:hAnsi="Times New Roman" w:cs="Times New Roman"/>
                <w:kern w:val="2"/>
                <w14:ligatures w14:val="standardContextual"/>
              </w:rPr>
            </w:pPr>
            <w:r w:rsidRPr="00EF6EC9">
              <w:rPr>
                <w:rFonts w:ascii="Times New Roman" w:eastAsia="Aptos" w:hAnsi="Times New Roman" w:cs="Times New Roman"/>
                <w:kern w:val="2"/>
                <w14:ligatures w14:val="standardContextual"/>
              </w:rPr>
              <w:t>Μέγιστο επιλέξιμο ποσοστό/ποσό στον επιχορηγούμενο προϋπολογισμό του επιχειρηματικού σχεδίου</w:t>
            </w:r>
          </w:p>
        </w:tc>
        <w:tc>
          <w:tcPr>
            <w:tcW w:w="1765" w:type="pct"/>
            <w:shd w:val="clear" w:color="auto" w:fill="153D63"/>
            <w:tcMar>
              <w:top w:w="150" w:type="dxa"/>
              <w:left w:w="150" w:type="dxa"/>
              <w:bottom w:w="150" w:type="dxa"/>
              <w:right w:w="150" w:type="dxa"/>
            </w:tcMar>
            <w:vAlign w:val="center"/>
            <w:hideMark/>
          </w:tcPr>
          <w:p w14:paraId="1A3DE126" w14:textId="77777777" w:rsidR="00794490" w:rsidRPr="00EF6EC9" w:rsidRDefault="00794490" w:rsidP="00794490">
            <w:pPr>
              <w:spacing w:after="120" w:line="360" w:lineRule="auto"/>
              <w:jc w:val="center"/>
              <w:rPr>
                <w:rFonts w:ascii="Times New Roman" w:eastAsia="Aptos" w:hAnsi="Times New Roman" w:cs="Times New Roman"/>
                <w:kern w:val="2"/>
                <w14:ligatures w14:val="standardContextual"/>
              </w:rPr>
            </w:pPr>
            <w:r w:rsidRPr="00EF6EC9">
              <w:rPr>
                <w:rFonts w:ascii="Times New Roman" w:eastAsia="Aptos" w:hAnsi="Times New Roman" w:cs="Times New Roman"/>
                <w:kern w:val="2"/>
                <w14:ligatures w14:val="standardContextual"/>
              </w:rPr>
              <w:t>Είδος δαπάνης</w:t>
            </w:r>
          </w:p>
        </w:tc>
      </w:tr>
      <w:tr w:rsidR="00794490" w:rsidRPr="00EF6EC9" w14:paraId="3FB31A17" w14:textId="77777777" w:rsidTr="00243F65">
        <w:trPr>
          <w:trHeight w:val="1005"/>
        </w:trPr>
        <w:tc>
          <w:tcPr>
            <w:tcW w:w="398" w:type="pct"/>
            <w:shd w:val="clear" w:color="auto" w:fill="F2F2F2"/>
            <w:tcMar>
              <w:top w:w="150" w:type="dxa"/>
              <w:left w:w="150" w:type="dxa"/>
              <w:bottom w:w="150" w:type="dxa"/>
              <w:right w:w="150" w:type="dxa"/>
            </w:tcMar>
            <w:vAlign w:val="center"/>
            <w:hideMark/>
          </w:tcPr>
          <w:p w14:paraId="55BBC737" w14:textId="77777777" w:rsidR="00794490" w:rsidRPr="00EF6EC9" w:rsidRDefault="00794490" w:rsidP="00794490">
            <w:pPr>
              <w:spacing w:after="120" w:line="360" w:lineRule="auto"/>
              <w:jc w:val="both"/>
              <w:rPr>
                <w:rFonts w:ascii="Times New Roman" w:eastAsia="Aptos" w:hAnsi="Times New Roman" w:cs="Times New Roman"/>
                <w:kern w:val="2"/>
                <w14:ligatures w14:val="standardContextual"/>
              </w:rPr>
            </w:pPr>
            <w:r w:rsidRPr="00EF6EC9">
              <w:rPr>
                <w:rFonts w:ascii="Times New Roman" w:eastAsia="Aptos" w:hAnsi="Times New Roman" w:cs="Times New Roman"/>
                <w:kern w:val="2"/>
                <w14:ligatures w14:val="standardContextual"/>
              </w:rPr>
              <w:t>1</w:t>
            </w:r>
          </w:p>
        </w:tc>
        <w:tc>
          <w:tcPr>
            <w:tcW w:w="1426" w:type="pct"/>
            <w:shd w:val="clear" w:color="auto" w:fill="F2F2F2"/>
            <w:tcMar>
              <w:top w:w="150" w:type="dxa"/>
              <w:left w:w="150" w:type="dxa"/>
              <w:bottom w:w="150" w:type="dxa"/>
              <w:right w:w="150" w:type="dxa"/>
            </w:tcMar>
            <w:vAlign w:val="center"/>
            <w:hideMark/>
          </w:tcPr>
          <w:p w14:paraId="1FD65D0D" w14:textId="77777777" w:rsidR="00794490" w:rsidRPr="00EF6EC9" w:rsidRDefault="00794490" w:rsidP="00794490">
            <w:pPr>
              <w:spacing w:after="120" w:line="360" w:lineRule="auto"/>
              <w:jc w:val="both"/>
              <w:rPr>
                <w:rFonts w:ascii="Times New Roman" w:eastAsia="Aptos" w:hAnsi="Times New Roman" w:cs="Times New Roman"/>
                <w:kern w:val="2"/>
                <w14:ligatures w14:val="standardContextual"/>
              </w:rPr>
            </w:pPr>
            <w:r w:rsidRPr="00EF6EC9">
              <w:rPr>
                <w:rFonts w:ascii="Times New Roman" w:eastAsia="Aptos" w:hAnsi="Times New Roman" w:cs="Times New Roman"/>
                <w:kern w:val="2"/>
                <w14:ligatures w14:val="standardContextual"/>
              </w:rPr>
              <w:t>Δαπάνες Εξοπλισμού</w:t>
            </w:r>
          </w:p>
        </w:tc>
        <w:tc>
          <w:tcPr>
            <w:tcW w:w="1411" w:type="pct"/>
            <w:shd w:val="clear" w:color="auto" w:fill="F2F2F2"/>
            <w:tcMar>
              <w:top w:w="150" w:type="dxa"/>
              <w:left w:w="150" w:type="dxa"/>
              <w:bottom w:w="150" w:type="dxa"/>
              <w:right w:w="150" w:type="dxa"/>
            </w:tcMar>
            <w:vAlign w:val="center"/>
            <w:hideMark/>
          </w:tcPr>
          <w:p w14:paraId="7DBC8DEA" w14:textId="77777777" w:rsidR="00794490" w:rsidRPr="00EF6EC9" w:rsidRDefault="00794490" w:rsidP="00794490">
            <w:pPr>
              <w:spacing w:after="120" w:line="360" w:lineRule="auto"/>
              <w:jc w:val="both"/>
              <w:rPr>
                <w:rFonts w:ascii="Times New Roman" w:eastAsia="Aptos" w:hAnsi="Times New Roman" w:cs="Times New Roman"/>
                <w:kern w:val="2"/>
                <w14:ligatures w14:val="standardContextual"/>
              </w:rPr>
            </w:pPr>
            <w:r w:rsidRPr="00EF6EC9">
              <w:rPr>
                <w:rFonts w:ascii="Times New Roman" w:eastAsia="Aptos" w:hAnsi="Times New Roman" w:cs="Times New Roman"/>
                <w:kern w:val="2"/>
                <w14:ligatures w14:val="standardContextual"/>
              </w:rPr>
              <w:t>έως 100% του επιχορηγούμενου προϋπολογισμού</w:t>
            </w:r>
          </w:p>
        </w:tc>
        <w:tc>
          <w:tcPr>
            <w:tcW w:w="1765" w:type="pct"/>
            <w:shd w:val="clear" w:color="auto" w:fill="F2F2F2"/>
            <w:tcMar>
              <w:top w:w="150" w:type="dxa"/>
              <w:left w:w="150" w:type="dxa"/>
              <w:bottom w:w="150" w:type="dxa"/>
              <w:right w:w="150" w:type="dxa"/>
            </w:tcMar>
            <w:vAlign w:val="center"/>
            <w:hideMark/>
          </w:tcPr>
          <w:p w14:paraId="459D542D" w14:textId="77777777" w:rsidR="00794490" w:rsidRPr="00EF6EC9" w:rsidRDefault="00794490" w:rsidP="00794490">
            <w:pPr>
              <w:spacing w:after="120" w:line="360" w:lineRule="auto"/>
              <w:jc w:val="both"/>
              <w:rPr>
                <w:rFonts w:ascii="Times New Roman" w:eastAsia="Aptos" w:hAnsi="Times New Roman" w:cs="Times New Roman"/>
                <w:kern w:val="2"/>
                <w14:ligatures w14:val="standardContextual"/>
              </w:rPr>
            </w:pPr>
            <w:r w:rsidRPr="00EF6EC9">
              <w:rPr>
                <w:rFonts w:ascii="Times New Roman" w:eastAsia="Aptos" w:hAnsi="Times New Roman" w:cs="Times New Roman"/>
                <w:kern w:val="2"/>
                <w14:ligatures w14:val="standardContextual"/>
              </w:rPr>
              <w:t> </w:t>
            </w:r>
          </w:p>
        </w:tc>
      </w:tr>
      <w:tr w:rsidR="00794490" w:rsidRPr="00EF6EC9" w14:paraId="4C50FC10" w14:textId="77777777" w:rsidTr="00243F65">
        <w:tc>
          <w:tcPr>
            <w:tcW w:w="398" w:type="pct"/>
            <w:shd w:val="clear" w:color="auto" w:fill="F2F2F2"/>
            <w:tcMar>
              <w:top w:w="150" w:type="dxa"/>
              <w:left w:w="150" w:type="dxa"/>
              <w:bottom w:w="150" w:type="dxa"/>
              <w:right w:w="150" w:type="dxa"/>
            </w:tcMar>
            <w:vAlign w:val="center"/>
            <w:hideMark/>
          </w:tcPr>
          <w:p w14:paraId="54FCB2BB" w14:textId="77777777" w:rsidR="00794490" w:rsidRPr="00EF6EC9" w:rsidRDefault="00794490" w:rsidP="00794490">
            <w:pPr>
              <w:spacing w:after="120" w:line="360" w:lineRule="auto"/>
              <w:jc w:val="both"/>
              <w:rPr>
                <w:rFonts w:ascii="Times New Roman" w:eastAsia="Aptos" w:hAnsi="Times New Roman" w:cs="Times New Roman"/>
                <w:kern w:val="2"/>
                <w14:ligatures w14:val="standardContextual"/>
              </w:rPr>
            </w:pPr>
            <w:r w:rsidRPr="00EF6EC9">
              <w:rPr>
                <w:rFonts w:ascii="Times New Roman" w:eastAsia="Aptos" w:hAnsi="Times New Roman" w:cs="Times New Roman"/>
                <w:kern w:val="2"/>
                <w14:ligatures w14:val="standardContextual"/>
              </w:rPr>
              <w:t>2</w:t>
            </w:r>
          </w:p>
        </w:tc>
        <w:tc>
          <w:tcPr>
            <w:tcW w:w="1426" w:type="pct"/>
            <w:shd w:val="clear" w:color="auto" w:fill="F2F2F2"/>
            <w:tcMar>
              <w:top w:w="150" w:type="dxa"/>
              <w:left w:w="150" w:type="dxa"/>
              <w:bottom w:w="150" w:type="dxa"/>
              <w:right w:w="150" w:type="dxa"/>
            </w:tcMar>
            <w:vAlign w:val="center"/>
            <w:hideMark/>
          </w:tcPr>
          <w:p w14:paraId="7D61899F" w14:textId="77777777" w:rsidR="00794490" w:rsidRPr="00EF6EC9" w:rsidRDefault="00794490" w:rsidP="00794490">
            <w:pPr>
              <w:spacing w:after="120" w:line="360" w:lineRule="auto"/>
              <w:jc w:val="both"/>
              <w:rPr>
                <w:rFonts w:ascii="Times New Roman" w:eastAsia="Aptos" w:hAnsi="Times New Roman" w:cs="Times New Roman"/>
                <w:kern w:val="2"/>
                <w14:ligatures w14:val="standardContextual"/>
              </w:rPr>
            </w:pPr>
            <w:r w:rsidRPr="00EF6EC9">
              <w:rPr>
                <w:rFonts w:ascii="Times New Roman" w:eastAsia="Aptos" w:hAnsi="Times New Roman" w:cs="Times New Roman"/>
                <w:kern w:val="2"/>
                <w14:ligatures w14:val="standardContextual"/>
              </w:rPr>
              <w:t xml:space="preserve">Δαπάνες για Παροχή Υπηρεσιών (04) (π.χ. σύνταξη Έκθεσης Αποτελεσμάτων Ενεργειακού Ελέγχου, Έκθεσης </w:t>
            </w:r>
            <w:r w:rsidRPr="00EF6EC9">
              <w:rPr>
                <w:rFonts w:ascii="Times New Roman" w:eastAsia="Aptos" w:hAnsi="Times New Roman" w:cs="Times New Roman"/>
                <w:kern w:val="2"/>
                <w14:ligatures w14:val="standardContextual"/>
              </w:rPr>
              <w:lastRenderedPageBreak/>
              <w:t>Αποτελεσμάτων Μέτρησης και Επαλήθευσης, Ενδιάμεσων εκθέσεων ενεργειακού ελέγχου, λογιστική υποστήριξη/σύνταξη και παρακολούθηση επενδυτικού σχεδίου).</w:t>
            </w:r>
          </w:p>
        </w:tc>
        <w:tc>
          <w:tcPr>
            <w:tcW w:w="1411" w:type="pct"/>
            <w:shd w:val="clear" w:color="auto" w:fill="F2F2F2"/>
            <w:tcMar>
              <w:top w:w="150" w:type="dxa"/>
              <w:left w:w="150" w:type="dxa"/>
              <w:bottom w:w="150" w:type="dxa"/>
              <w:right w:w="150" w:type="dxa"/>
            </w:tcMar>
            <w:vAlign w:val="center"/>
            <w:hideMark/>
          </w:tcPr>
          <w:p w14:paraId="21E982DD" w14:textId="77777777" w:rsidR="00794490" w:rsidRPr="00EF6EC9" w:rsidRDefault="00794490" w:rsidP="00794490">
            <w:pPr>
              <w:spacing w:after="120" w:line="360" w:lineRule="auto"/>
              <w:jc w:val="both"/>
              <w:rPr>
                <w:rFonts w:ascii="Times New Roman" w:eastAsia="Aptos" w:hAnsi="Times New Roman" w:cs="Times New Roman"/>
                <w:kern w:val="2"/>
                <w14:ligatures w14:val="standardContextual"/>
              </w:rPr>
            </w:pPr>
            <w:r w:rsidRPr="00EF6EC9">
              <w:rPr>
                <w:rFonts w:ascii="Times New Roman" w:eastAsia="Aptos" w:hAnsi="Times New Roman" w:cs="Times New Roman"/>
                <w:kern w:val="2"/>
                <w14:ligatures w14:val="standardContextual"/>
              </w:rPr>
              <w:lastRenderedPageBreak/>
              <w:t>έως 60.000€ ανάλογα με τον προϋπολογισμό του επενδυτικού σχεδίου</w:t>
            </w:r>
          </w:p>
        </w:tc>
        <w:tc>
          <w:tcPr>
            <w:tcW w:w="1765" w:type="pct"/>
            <w:shd w:val="clear" w:color="auto" w:fill="F2F2F2"/>
            <w:tcMar>
              <w:top w:w="150" w:type="dxa"/>
              <w:left w:w="150" w:type="dxa"/>
              <w:bottom w:w="150" w:type="dxa"/>
              <w:right w:w="150" w:type="dxa"/>
            </w:tcMar>
            <w:vAlign w:val="center"/>
            <w:hideMark/>
          </w:tcPr>
          <w:p w14:paraId="164E138E" w14:textId="77777777" w:rsidR="00794490" w:rsidRPr="00EF6EC9" w:rsidRDefault="00794490" w:rsidP="00794490">
            <w:pPr>
              <w:spacing w:after="120" w:line="360" w:lineRule="auto"/>
              <w:jc w:val="both"/>
              <w:rPr>
                <w:rFonts w:ascii="Times New Roman" w:eastAsia="Aptos" w:hAnsi="Times New Roman" w:cs="Times New Roman"/>
                <w:kern w:val="2"/>
                <w14:ligatures w14:val="standardContextual"/>
              </w:rPr>
            </w:pPr>
            <w:r w:rsidRPr="00EF6EC9">
              <w:rPr>
                <w:rFonts w:ascii="Times New Roman" w:eastAsia="Aptos" w:hAnsi="Times New Roman" w:cs="Times New Roman"/>
                <w:kern w:val="2"/>
                <w14:ligatures w14:val="standardContextual"/>
              </w:rPr>
              <w:t xml:space="preserve">Χορηγούνται στο πλαίσιο του Κανονισμού (ΕΕ) </w:t>
            </w:r>
            <w:proofErr w:type="spellStart"/>
            <w:r w:rsidRPr="00EF6EC9">
              <w:rPr>
                <w:rFonts w:ascii="Times New Roman" w:eastAsia="Aptos" w:hAnsi="Times New Roman" w:cs="Times New Roman"/>
                <w:kern w:val="2"/>
                <w14:ligatures w14:val="standardContextual"/>
              </w:rPr>
              <w:t>αρ</w:t>
            </w:r>
            <w:proofErr w:type="spellEnd"/>
            <w:r w:rsidRPr="00EF6EC9">
              <w:rPr>
                <w:rFonts w:ascii="Times New Roman" w:eastAsia="Aptos" w:hAnsi="Times New Roman" w:cs="Times New Roman"/>
                <w:kern w:val="2"/>
                <w14:ligatures w14:val="standardContextual"/>
              </w:rPr>
              <w:t xml:space="preserve">. 1407/2013 για ενισχύσεις ήσσονος σημασίας (de </w:t>
            </w:r>
            <w:proofErr w:type="spellStart"/>
            <w:r w:rsidRPr="00EF6EC9">
              <w:rPr>
                <w:rFonts w:ascii="Times New Roman" w:eastAsia="Aptos" w:hAnsi="Times New Roman" w:cs="Times New Roman"/>
                <w:kern w:val="2"/>
                <w14:ligatures w14:val="standardContextual"/>
              </w:rPr>
              <w:t>minimis</w:t>
            </w:r>
            <w:proofErr w:type="spellEnd"/>
            <w:r w:rsidRPr="00EF6EC9">
              <w:rPr>
                <w:rFonts w:ascii="Times New Roman" w:eastAsia="Aptos" w:hAnsi="Times New Roman" w:cs="Times New Roman"/>
                <w:kern w:val="2"/>
                <w14:ligatures w14:val="standardContextual"/>
              </w:rPr>
              <w:t>).</w:t>
            </w:r>
          </w:p>
        </w:tc>
      </w:tr>
    </w:tbl>
    <w:p w14:paraId="59E2C49B" w14:textId="77777777" w:rsidR="00794490" w:rsidRPr="00EF6EC9" w:rsidRDefault="00794490" w:rsidP="00794490">
      <w:pPr>
        <w:spacing w:after="120" w:line="360" w:lineRule="auto"/>
        <w:jc w:val="both"/>
        <w:rPr>
          <w:rFonts w:ascii="Times New Roman" w:eastAsia="Aptos" w:hAnsi="Times New Roman" w:cs="Times New Roman"/>
          <w:kern w:val="2"/>
          <w:sz w:val="24"/>
          <w:szCs w:val="24"/>
          <w:u w:val="single"/>
          <w14:ligatures w14:val="standardContextual"/>
        </w:rPr>
      </w:pPr>
    </w:p>
    <w:p w14:paraId="6B9D637E" w14:textId="224B3E27" w:rsidR="00794490" w:rsidRPr="00EF6EC9" w:rsidRDefault="00904B0B" w:rsidP="00794490">
      <w:pPr>
        <w:spacing w:after="120" w:line="360" w:lineRule="auto"/>
        <w:jc w:val="both"/>
        <w:rPr>
          <w:rFonts w:ascii="Times New Roman" w:eastAsia="Aptos" w:hAnsi="Times New Roman" w:cs="Times New Roman"/>
          <w:b/>
          <w:bCs/>
          <w:kern w:val="2"/>
          <w:sz w:val="24"/>
          <w:szCs w:val="24"/>
          <w:u w:val="single"/>
          <w14:ligatures w14:val="standardContextual"/>
        </w:rPr>
      </w:pPr>
      <w:r w:rsidRPr="00EF6EC9">
        <w:rPr>
          <w:rFonts w:ascii="Times New Roman" w:eastAsia="Aptos" w:hAnsi="Times New Roman" w:cs="Times New Roman"/>
          <w:b/>
          <w:bCs/>
          <w:kern w:val="2"/>
          <w:sz w:val="24"/>
          <w:szCs w:val="24"/>
          <w:u w:val="single"/>
          <w14:ligatures w14:val="standardContextual"/>
        </w:rPr>
        <w:t>Υποβολές</w:t>
      </w:r>
    </w:p>
    <w:p w14:paraId="0FFEDC47" w14:textId="684E19B5" w:rsidR="00794490" w:rsidRPr="00EF6EC9" w:rsidRDefault="00794490" w:rsidP="00794490">
      <w:pPr>
        <w:spacing w:after="120" w:line="360" w:lineRule="auto"/>
        <w:jc w:val="both"/>
        <w:rPr>
          <w:rFonts w:ascii="Times New Roman" w:eastAsia="Aptos" w:hAnsi="Times New Roman" w:cs="Times New Roman"/>
          <w:kern w:val="2"/>
          <w:sz w:val="24"/>
          <w:szCs w:val="24"/>
          <w14:ligatures w14:val="standardContextual"/>
        </w:rPr>
      </w:pPr>
      <w:r w:rsidRPr="00EF6EC9">
        <w:rPr>
          <w:rFonts w:ascii="Times New Roman" w:eastAsia="Aptos" w:hAnsi="Times New Roman" w:cs="Times New Roman"/>
          <w:kern w:val="2"/>
          <w:sz w:val="24"/>
          <w:szCs w:val="24"/>
          <w14:ligatures w14:val="standardContextual"/>
        </w:rPr>
        <w:t>Έναρξη: Δευτέρα 22-04-2024 ώρα 09:00</w:t>
      </w:r>
      <w:r w:rsidR="00243F65" w:rsidRPr="00EF6EC9">
        <w:rPr>
          <w:rFonts w:ascii="Times New Roman" w:eastAsia="Aptos" w:hAnsi="Times New Roman" w:cs="Times New Roman"/>
          <w:kern w:val="2"/>
          <w:sz w:val="24"/>
          <w:szCs w:val="24"/>
          <w14:ligatures w14:val="standardContextual"/>
        </w:rPr>
        <w:t>.</w:t>
      </w:r>
    </w:p>
    <w:p w14:paraId="3F553AE1" w14:textId="77777777" w:rsidR="00794490" w:rsidRPr="00EF6EC9" w:rsidRDefault="00794490" w:rsidP="00794490">
      <w:pPr>
        <w:spacing w:after="120" w:line="360" w:lineRule="auto"/>
        <w:jc w:val="both"/>
        <w:rPr>
          <w:rFonts w:ascii="Times New Roman" w:eastAsia="Aptos" w:hAnsi="Times New Roman" w:cs="Times New Roman"/>
          <w:kern w:val="2"/>
          <w:sz w:val="24"/>
          <w:szCs w:val="24"/>
          <w14:ligatures w14:val="standardContextual"/>
        </w:rPr>
      </w:pPr>
      <w:r w:rsidRPr="00EF6EC9">
        <w:rPr>
          <w:rFonts w:ascii="Times New Roman" w:eastAsia="Aptos" w:hAnsi="Times New Roman" w:cs="Times New Roman"/>
          <w:kern w:val="2"/>
          <w:sz w:val="24"/>
          <w:szCs w:val="24"/>
          <w14:ligatures w14:val="standardContextual"/>
        </w:rPr>
        <w:t>Λήξη: Πέμπτη 06-06-2024 ώρα 14:00.</w:t>
      </w:r>
    </w:p>
    <w:p w14:paraId="43C08E39" w14:textId="173D345C" w:rsidR="00794490" w:rsidRPr="00EF6EC9" w:rsidRDefault="00794490" w:rsidP="00794490">
      <w:pPr>
        <w:spacing w:after="120" w:line="360" w:lineRule="auto"/>
        <w:jc w:val="both"/>
        <w:rPr>
          <w:rFonts w:ascii="Times New Roman" w:eastAsia="Aptos" w:hAnsi="Times New Roman" w:cs="Times New Roman"/>
          <w:kern w:val="2"/>
          <w:sz w:val="24"/>
          <w:szCs w:val="24"/>
          <w14:ligatures w14:val="standardContextual"/>
        </w:rPr>
      </w:pPr>
      <w:r w:rsidRPr="00EF6EC9">
        <w:rPr>
          <w:rFonts w:ascii="Times New Roman" w:eastAsia="Aptos" w:hAnsi="Times New Roman" w:cs="Times New Roman"/>
          <w:kern w:val="2"/>
          <w:sz w:val="24"/>
          <w:szCs w:val="24"/>
          <w14:ligatures w14:val="standardContextual"/>
        </w:rPr>
        <w:t>Μέσω του Ολοκληρωμένου Πληροφοριακού Συστήματος Κρατικών Ενισχύσεων (Ο.Π.Σ.Κ.Ε.) και της ιστοσελίδας (</w:t>
      </w:r>
      <w:hyperlink r:id="rId19" w:history="1">
        <w:r w:rsidRPr="00EF6EC9">
          <w:rPr>
            <w:rFonts w:ascii="Times New Roman" w:eastAsia="Aptos" w:hAnsi="Times New Roman" w:cs="Times New Roman"/>
            <w:color w:val="467886"/>
            <w:kern w:val="2"/>
            <w:sz w:val="24"/>
            <w:szCs w:val="24"/>
            <w:u w:val="single"/>
            <w14:ligatures w14:val="standardContextual"/>
          </w:rPr>
          <w:t>www.opske.gr</w:t>
        </w:r>
      </w:hyperlink>
      <w:r w:rsidRPr="00EF6EC9">
        <w:rPr>
          <w:rFonts w:ascii="Times New Roman" w:eastAsia="Aptos" w:hAnsi="Times New Roman" w:cs="Times New Roman"/>
          <w:kern w:val="2"/>
          <w:sz w:val="24"/>
          <w:szCs w:val="24"/>
          <w14:ligatures w14:val="standardContextual"/>
        </w:rPr>
        <w:t>)</w:t>
      </w:r>
      <w:r w:rsidR="00243F65" w:rsidRPr="00EF6EC9">
        <w:rPr>
          <w:rFonts w:ascii="Times New Roman" w:eastAsia="Aptos" w:hAnsi="Times New Roman" w:cs="Times New Roman"/>
          <w:kern w:val="2"/>
          <w:sz w:val="24"/>
          <w:szCs w:val="24"/>
          <w14:ligatures w14:val="standardContextual"/>
        </w:rPr>
        <w:t>.</w:t>
      </w:r>
    </w:p>
    <w:p w14:paraId="4D1CFB4B" w14:textId="77777777" w:rsidR="00794490" w:rsidRPr="00EF6EC9" w:rsidRDefault="00794490" w:rsidP="00794490">
      <w:pPr>
        <w:spacing w:after="120" w:line="360" w:lineRule="auto"/>
        <w:jc w:val="both"/>
        <w:rPr>
          <w:rFonts w:ascii="Times New Roman" w:eastAsia="Aptos" w:hAnsi="Times New Roman" w:cs="Times New Roman"/>
          <w:kern w:val="2"/>
          <w:sz w:val="24"/>
          <w:szCs w:val="24"/>
          <w:u w:val="single"/>
          <w14:ligatures w14:val="standardContextual"/>
        </w:rPr>
      </w:pPr>
    </w:p>
    <w:p w14:paraId="6BE15D3C" w14:textId="187C5814" w:rsidR="00794490" w:rsidRPr="00EF6EC9" w:rsidRDefault="00904B0B" w:rsidP="00794490">
      <w:pPr>
        <w:spacing w:after="120" w:line="360" w:lineRule="auto"/>
        <w:jc w:val="both"/>
        <w:rPr>
          <w:rFonts w:ascii="Times New Roman" w:eastAsia="Aptos" w:hAnsi="Times New Roman" w:cs="Times New Roman"/>
          <w:b/>
          <w:bCs/>
          <w:kern w:val="2"/>
          <w:sz w:val="24"/>
          <w:szCs w:val="24"/>
          <w:u w:val="single"/>
          <w14:ligatures w14:val="standardContextual"/>
        </w:rPr>
      </w:pPr>
      <w:r w:rsidRPr="00EF6EC9">
        <w:rPr>
          <w:rFonts w:ascii="Times New Roman" w:eastAsia="Aptos" w:hAnsi="Times New Roman" w:cs="Times New Roman"/>
          <w:b/>
          <w:bCs/>
          <w:kern w:val="2"/>
          <w:sz w:val="24"/>
          <w:szCs w:val="24"/>
          <w:u w:val="single"/>
          <w14:ligatures w14:val="standardContextual"/>
        </w:rPr>
        <w:t>Διαδικασία και κριτήρια αξιολόγησης αιτήσεων χρηματοδότησης</w:t>
      </w:r>
      <w:r w:rsidR="00794490" w:rsidRPr="00EF6EC9">
        <w:rPr>
          <w:rFonts w:ascii="Times New Roman" w:eastAsia="Aptos" w:hAnsi="Times New Roman" w:cs="Times New Roman"/>
          <w:b/>
          <w:bCs/>
          <w:kern w:val="2"/>
          <w:sz w:val="24"/>
          <w:szCs w:val="24"/>
          <w:u w:val="single"/>
          <w14:ligatures w14:val="standardContextual"/>
        </w:rPr>
        <w:t xml:space="preserve"> </w:t>
      </w:r>
    </w:p>
    <w:p w14:paraId="3FC2C3B4" w14:textId="77777777" w:rsidR="00794490" w:rsidRPr="00EF6EC9" w:rsidRDefault="00794490" w:rsidP="00794490">
      <w:pPr>
        <w:spacing w:after="120" w:line="360" w:lineRule="auto"/>
        <w:jc w:val="both"/>
        <w:rPr>
          <w:rFonts w:ascii="Times New Roman" w:eastAsia="Aptos" w:hAnsi="Times New Roman" w:cs="Times New Roman"/>
          <w:kern w:val="2"/>
          <w:sz w:val="24"/>
          <w:szCs w:val="24"/>
          <w14:ligatures w14:val="standardContextual"/>
        </w:rPr>
      </w:pPr>
      <w:r w:rsidRPr="00EF6EC9">
        <w:rPr>
          <w:rFonts w:ascii="Times New Roman" w:eastAsia="Aptos" w:hAnsi="Times New Roman" w:cs="Times New Roman"/>
          <w:kern w:val="2"/>
          <w:sz w:val="24"/>
          <w:szCs w:val="24"/>
          <w14:ligatures w14:val="standardContextual"/>
        </w:rPr>
        <w:t>Η αξιολόγηση των αιτήσεων χρηματοδότησης γίνεται με τη μέθοδο της συγκριτικής αξιολόγησης μεταξύ όλων των αιτήσεων που υποβάλλονται στο ΟΠΣΚΕ.</w:t>
      </w:r>
    </w:p>
    <w:p w14:paraId="2DDAA270" w14:textId="77777777" w:rsidR="00794490" w:rsidRPr="00EF6EC9" w:rsidRDefault="00794490" w:rsidP="00794490">
      <w:pPr>
        <w:spacing w:after="120" w:line="360" w:lineRule="auto"/>
        <w:jc w:val="both"/>
        <w:rPr>
          <w:rFonts w:ascii="Times New Roman" w:eastAsia="Aptos" w:hAnsi="Times New Roman" w:cs="Times New Roman"/>
          <w:kern w:val="2"/>
          <w:sz w:val="24"/>
          <w:szCs w:val="24"/>
          <w14:ligatures w14:val="standardContextual"/>
        </w:rPr>
      </w:pPr>
      <w:r w:rsidRPr="00EF6EC9">
        <w:rPr>
          <w:rFonts w:ascii="Times New Roman" w:eastAsia="Aptos" w:hAnsi="Times New Roman" w:cs="Times New Roman"/>
          <w:kern w:val="2"/>
          <w:sz w:val="24"/>
          <w:szCs w:val="24"/>
          <w14:ligatures w14:val="standardContextual"/>
        </w:rPr>
        <w:t>Η τελική βαθμολογία της αίτησης χρηματοδότησης προκύπτει από το βαθμό της οικονομικής προσφοράς με μέγιστη τελική βαθμολογία το 100.</w:t>
      </w:r>
    </w:p>
    <w:p w14:paraId="7846EDB7" w14:textId="77777777" w:rsidR="00904B0B" w:rsidRPr="00EF6EC9" w:rsidRDefault="00904B0B" w:rsidP="00794490">
      <w:pPr>
        <w:spacing w:after="120" w:line="360" w:lineRule="auto"/>
        <w:jc w:val="both"/>
        <w:rPr>
          <w:rFonts w:ascii="Times New Roman" w:eastAsia="Aptos" w:hAnsi="Times New Roman" w:cs="Times New Roman"/>
          <w:kern w:val="2"/>
          <w:sz w:val="24"/>
          <w:szCs w:val="24"/>
          <w14:ligatures w14:val="standardContextual"/>
        </w:rPr>
      </w:pPr>
    </w:p>
    <w:p w14:paraId="3796788E" w14:textId="77777777" w:rsidR="00794490" w:rsidRPr="00EF6EC9" w:rsidRDefault="00794490" w:rsidP="00794490">
      <w:pPr>
        <w:spacing w:after="120" w:line="360" w:lineRule="auto"/>
        <w:jc w:val="both"/>
        <w:rPr>
          <w:rFonts w:ascii="Times New Roman" w:eastAsia="Aptos" w:hAnsi="Times New Roman" w:cs="Times New Roman"/>
          <w:kern w:val="2"/>
          <w:sz w:val="24"/>
          <w:szCs w:val="24"/>
          <w:u w:val="single"/>
          <w14:ligatures w14:val="standardContextual"/>
        </w:rPr>
      </w:pPr>
    </w:p>
    <w:p w14:paraId="229BBF92" w14:textId="6CAB1D51" w:rsidR="00794490" w:rsidRPr="00EF6EC9" w:rsidRDefault="00904B0B" w:rsidP="00794490">
      <w:pPr>
        <w:spacing w:after="120" w:line="360" w:lineRule="auto"/>
        <w:jc w:val="both"/>
        <w:rPr>
          <w:rFonts w:ascii="Times New Roman" w:eastAsia="Aptos" w:hAnsi="Times New Roman" w:cs="Times New Roman"/>
          <w:b/>
          <w:bCs/>
          <w:kern w:val="2"/>
          <w:sz w:val="24"/>
          <w:szCs w:val="24"/>
          <w:u w:val="single"/>
          <w14:ligatures w14:val="standardContextual"/>
        </w:rPr>
      </w:pPr>
      <w:r w:rsidRPr="00EF6EC9">
        <w:rPr>
          <w:rFonts w:ascii="Times New Roman" w:eastAsia="Aptos" w:hAnsi="Times New Roman" w:cs="Times New Roman"/>
          <w:b/>
          <w:bCs/>
          <w:kern w:val="2"/>
          <w:sz w:val="24"/>
          <w:szCs w:val="24"/>
          <w:u w:val="single"/>
          <w14:ligatures w14:val="standardContextual"/>
        </w:rPr>
        <w:lastRenderedPageBreak/>
        <w:t>Διάρκεια Υλοποίησης</w:t>
      </w:r>
    </w:p>
    <w:p w14:paraId="45DF877D" w14:textId="541A7BCB" w:rsidR="00794490" w:rsidRPr="00EF6EC9" w:rsidRDefault="00794490" w:rsidP="00794490">
      <w:pPr>
        <w:spacing w:after="120" w:line="360" w:lineRule="auto"/>
        <w:jc w:val="both"/>
        <w:rPr>
          <w:rFonts w:ascii="Times New Roman" w:eastAsia="Aptos" w:hAnsi="Times New Roman" w:cs="Times New Roman"/>
          <w:kern w:val="2"/>
          <w:sz w:val="24"/>
          <w:szCs w:val="24"/>
          <w14:ligatures w14:val="standardContextual"/>
        </w:rPr>
      </w:pPr>
      <w:r w:rsidRPr="00EF6EC9">
        <w:rPr>
          <w:rFonts w:ascii="Times New Roman" w:eastAsia="Aptos" w:hAnsi="Times New Roman" w:cs="Times New Roman"/>
          <w:kern w:val="2"/>
          <w:sz w:val="24"/>
          <w:szCs w:val="24"/>
          <w14:ligatures w14:val="standardContextual"/>
        </w:rPr>
        <w:t>Η μέγιστη διάρκεια ολοκλήρωσης του φυσικού και οικονομικού αντικειμένου του επενδυτικού σχεδίου δεν μπορεί να υπερβαίνει τους τριάντα (30) μήνες από την ημερομηνία έκδοσης της Απόφασης Έγκρισης Αποτελεσμάτων Αξιολόγησης. Αναλύεται σε είκοσι τέσσερις (24) μήνες για την υλοποίηση των επεμβάσεων βελτίωσης της ενεργειακής απόδοσης και έναρξης της παραγωγικής λειτουργίας του επενδυτικού σχεδίου και επιπλέον έξι (6) μήνες πλήρους λειτουργίας της επιχείρησης, ώστε να συνταχθεί η Έκθεση Αποτελεσμάτων Μέτρησης και Επαλήθευσης η οποία υποβάλλεται συνοδευτικά με το Αίτημα Τελικού Ελέγχου. Η 6μηνη πλήρης λειτουργία του επενδυτικού σχεδίου προκύπτει από την εξεταζόμενη περίοδο στην οποία αναφέρεται η Έκθεση Αποτελεσμάτων Μέτρησης και Επαλήθευσης. </w:t>
      </w:r>
    </w:p>
    <w:p w14:paraId="2B5DB35C" w14:textId="77777777" w:rsidR="00794490" w:rsidRPr="00EF6EC9" w:rsidRDefault="00794490" w:rsidP="00794490">
      <w:pPr>
        <w:spacing w:after="120" w:line="360" w:lineRule="auto"/>
        <w:jc w:val="both"/>
        <w:rPr>
          <w:rFonts w:ascii="Times New Roman" w:eastAsia="Aptos" w:hAnsi="Times New Roman" w:cs="Times New Roman"/>
          <w:kern w:val="2"/>
          <w:sz w:val="24"/>
          <w:szCs w:val="24"/>
          <w14:ligatures w14:val="standardContextual"/>
        </w:rPr>
      </w:pPr>
      <w:r w:rsidRPr="00EF6EC9">
        <w:rPr>
          <w:rFonts w:ascii="Times New Roman" w:eastAsia="Aptos" w:hAnsi="Times New Roman" w:cs="Times New Roman"/>
          <w:kern w:val="2"/>
          <w:sz w:val="24"/>
          <w:szCs w:val="24"/>
          <w14:ligatures w14:val="standardContextual"/>
        </w:rPr>
        <w:t xml:space="preserve">Σε περίπτωση που το υποβαλλόμενο επενδυτικό σχέδιο θα έχει προϋπολογισμό μικρότερο από 50.000€ ή/και χρόνο αποπληρωμής (απόσβεσης) της επένδυσης μικρότερο των 3 ετών, όπως προσδιορίζεται στην Έκθεση Αποτελεσμάτων Ενεργειακού Ελέγχου, </w:t>
      </w:r>
      <w:r w:rsidRPr="00EF6EC9">
        <w:rPr>
          <w:rFonts w:ascii="Times New Roman" w:eastAsia="Aptos" w:hAnsi="Times New Roman" w:cs="Times New Roman"/>
          <w:kern w:val="2"/>
          <w:sz w:val="24"/>
          <w:szCs w:val="24"/>
          <w:u w:val="single"/>
          <w14:ligatures w14:val="standardContextual"/>
        </w:rPr>
        <w:t>τότε αυτό θα κρίνεται μη επιλέξιμο</w:t>
      </w:r>
      <w:r w:rsidRPr="00EF6EC9">
        <w:rPr>
          <w:rFonts w:ascii="Times New Roman" w:eastAsia="Aptos" w:hAnsi="Times New Roman" w:cs="Times New Roman"/>
          <w:kern w:val="2"/>
          <w:sz w:val="24"/>
          <w:szCs w:val="24"/>
          <w14:ligatures w14:val="standardContextual"/>
        </w:rPr>
        <w:t>. Ο χρόνος αποπληρωμής (απόσβεσης) της επένδυσης προσδιορίζεται από το σενάριο που θα καταρτιστεί στο πλαίσιο του ενεργειακού ελέγχου για τον προσδιορισμό της εξοικονόμησης τελικής ενέργειας, η οποία θα προέλθει από την υλοποίηση των επεμβάσεων βελτίωσης της ενεργειακής απόδοσης. Επισημαίνεται ότι σε περίπτωση που το επενδυτικό σχέδιο έχει προϋπολογισμό μεγαλύτερο του ανώτατου ορίου που ορίζεται παραπάνω, το υπερβάλλον ποσό θα θεωρείται ως ιδιωτική συμμετοχή 100% και θα καλύπτεται από το δικαιούχο (επιχείρηση). Η ιδιωτική συμμετοχή του δικαιούχου (επιχείρηση) αποδεικνύεται με την εξόφληση των παραστατικών. Στην περίπτωση αυτή, παρόλο που οι δαπάνες, που αντιστοιχούν στο υπερβάλλον ποσό δεν επιχορηγούνται, αποτελούν αντικείμενο αξιολόγησης παρακολούθησης και ελέγχου σύμφωνα με το προτεινόμενο σενάριο εξοικονόμησης τελικής ενέργειας της Έκθεσης Αποτελεσμάτων Ενεργειακού Ελέγχου που συνοδεύει την αίτηση χρηματοδότησης.</w:t>
      </w:r>
    </w:p>
    <w:p w14:paraId="6AF00C77" w14:textId="1CB70C7E" w:rsidR="00C452A0" w:rsidRPr="00EF6EC9" w:rsidRDefault="00FA3256" w:rsidP="00B23E60">
      <w:pPr>
        <w:spacing w:after="120" w:line="360" w:lineRule="auto"/>
        <w:rPr>
          <w:rFonts w:ascii="Times New Roman" w:eastAsia="Times New Roman" w:hAnsi="Times New Roman" w:cs="Times New Roman"/>
          <w:sz w:val="24"/>
          <w:szCs w:val="24"/>
        </w:rPr>
      </w:pPr>
      <w:r w:rsidRPr="00EF6EC9">
        <w:rPr>
          <w:rFonts w:ascii="Times New Roman" w:eastAsia="Times New Roman" w:hAnsi="Times New Roman" w:cs="Times New Roman"/>
          <w:sz w:val="24"/>
          <w:szCs w:val="24"/>
        </w:rPr>
        <w:br w:type="page"/>
      </w:r>
    </w:p>
    <w:p w14:paraId="77C03462" w14:textId="77777777" w:rsidR="00A63B0E" w:rsidRPr="00B23E60" w:rsidRDefault="00A63B0E" w:rsidP="00B23E60">
      <w:pPr>
        <w:pStyle w:val="10"/>
        <w:numPr>
          <w:ilvl w:val="0"/>
          <w:numId w:val="9"/>
        </w:numPr>
        <w:shd w:val="clear" w:color="auto" w:fill="D9E2F3" w:themeFill="accent1" w:themeFillTint="33"/>
        <w:spacing w:after="120" w:line="360" w:lineRule="auto"/>
        <w:ind w:left="284" w:right="45" w:hanging="284"/>
        <w:jc w:val="center"/>
      </w:pPr>
      <w:bookmarkStart w:id="11" w:name="_Toc163644239"/>
      <w:bookmarkStart w:id="12" w:name="_Hlk163547925"/>
      <w:bookmarkStart w:id="13" w:name="_Hlk155885830"/>
      <w:r w:rsidRPr="00B23E60">
        <w:lastRenderedPageBreak/>
        <w:t xml:space="preserve">ΘΕΜΑΤΑ ΧΩΡΟΤΑΞΙΑΣ – </w:t>
      </w:r>
      <w:bookmarkEnd w:id="3"/>
      <w:r w:rsidRPr="00B23E60">
        <w:t>ΠΟΛΕΟΔΟΜΙΚΑ ΘΕΜΑΤΑ</w:t>
      </w:r>
      <w:bookmarkEnd w:id="11"/>
    </w:p>
    <w:p w14:paraId="31DBA7F8" w14:textId="5DC03F23" w:rsidR="00E1323A" w:rsidRPr="00B23E60" w:rsidRDefault="00E1323A" w:rsidP="00B23E60">
      <w:pPr>
        <w:pStyle w:val="20"/>
        <w:shd w:val="clear" w:color="auto" w:fill="D9D9D9" w:themeFill="background1" w:themeFillShade="D9"/>
        <w:spacing w:before="0" w:after="120" w:line="360" w:lineRule="auto"/>
        <w:ind w:right="45"/>
        <w:jc w:val="center"/>
        <w:rPr>
          <w:rFonts w:ascii="Times New Roman" w:hAnsi="Times New Roman" w:cs="Times New Roman"/>
          <w:b/>
          <w:bCs/>
          <w:color w:val="auto"/>
          <w:sz w:val="24"/>
          <w:szCs w:val="24"/>
        </w:rPr>
      </w:pPr>
      <w:bookmarkStart w:id="14" w:name="_Toc152776060"/>
      <w:bookmarkStart w:id="15" w:name="_Toc163644240"/>
      <w:bookmarkStart w:id="16" w:name="_Hlk155967839"/>
      <w:r w:rsidRPr="00B23E60">
        <w:rPr>
          <w:rFonts w:ascii="Times New Roman" w:hAnsi="Times New Roman" w:cs="Times New Roman"/>
          <w:b/>
          <w:bCs/>
          <w:color w:val="auto"/>
          <w:sz w:val="24"/>
          <w:szCs w:val="24"/>
        </w:rPr>
        <w:t>Α</w:t>
      </w:r>
      <w:bookmarkStart w:id="17" w:name="_Hlk160801001"/>
      <w:r w:rsidRPr="00B23E60">
        <w:rPr>
          <w:rFonts w:ascii="Times New Roman" w:hAnsi="Times New Roman" w:cs="Times New Roman"/>
          <w:b/>
          <w:bCs/>
          <w:color w:val="auto"/>
          <w:sz w:val="24"/>
          <w:szCs w:val="24"/>
        </w:rPr>
        <w:t xml:space="preserve">. </w:t>
      </w:r>
      <w:bookmarkEnd w:id="14"/>
      <w:r w:rsidR="003D1896" w:rsidRPr="00B23E60">
        <w:rPr>
          <w:rFonts w:ascii="Times New Roman" w:hAnsi="Times New Roman" w:cs="Times New Roman"/>
          <w:b/>
          <w:bCs/>
          <w:color w:val="auto"/>
          <w:sz w:val="24"/>
          <w:szCs w:val="24"/>
        </w:rPr>
        <w:t>Αναθεώρηση Γενικού Πολεοδομικού Σχεδίου Δήμου Θεσσαλονίκης</w:t>
      </w:r>
      <w:bookmarkEnd w:id="15"/>
    </w:p>
    <w:bookmarkEnd w:id="17"/>
    <w:p w14:paraId="3C437024" w14:textId="02D73870" w:rsidR="003D1896" w:rsidRPr="00B23E60" w:rsidRDefault="00B4116D" w:rsidP="00B23E60">
      <w:pPr>
        <w:shd w:val="clear" w:color="auto" w:fill="FFFFFF"/>
        <w:spacing w:after="120" w:line="360" w:lineRule="auto"/>
        <w:jc w:val="both"/>
        <w:rPr>
          <w:rFonts w:ascii="Times New Roman" w:eastAsia="Times New Roman" w:hAnsi="Times New Roman" w:cs="Times New Roman"/>
          <w:color w:val="333333"/>
          <w:sz w:val="24"/>
          <w:szCs w:val="24"/>
          <w:lang w:eastAsia="el-GR"/>
        </w:rPr>
      </w:pPr>
      <w:r w:rsidRPr="00B23E60">
        <w:rPr>
          <w:rFonts w:ascii="Times New Roman" w:eastAsia="Times New Roman" w:hAnsi="Times New Roman" w:cs="Times New Roman"/>
          <w:b/>
          <w:bCs/>
          <w:color w:val="333333"/>
          <w:sz w:val="24"/>
          <w:szCs w:val="24"/>
          <w:lang w:eastAsia="el-GR"/>
        </w:rPr>
        <w:t>Ολοκληρώθηκε</w:t>
      </w:r>
      <w:r w:rsidR="003D1896" w:rsidRPr="00B23E60">
        <w:rPr>
          <w:rFonts w:ascii="Times New Roman" w:eastAsia="Times New Roman" w:hAnsi="Times New Roman" w:cs="Times New Roman"/>
          <w:b/>
          <w:bCs/>
          <w:color w:val="333333"/>
          <w:sz w:val="24"/>
          <w:szCs w:val="24"/>
          <w:lang w:eastAsia="el-GR"/>
        </w:rPr>
        <w:t xml:space="preserve"> η έγκριση και δημοσιεύθηκε στην Εφημερίδα της Κυβέρνησης η Αναθεώρηση του Γενικού Πολεοδομικού Σχεδίου (ΓΠΣ) του Δήμου Θεσσαλονίκης </w:t>
      </w:r>
      <w:r w:rsidR="003D1896" w:rsidRPr="00B23E60">
        <w:rPr>
          <w:rFonts w:ascii="Times New Roman" w:eastAsia="Times New Roman" w:hAnsi="Times New Roman" w:cs="Times New Roman"/>
          <w:color w:val="333333"/>
          <w:sz w:val="24"/>
          <w:szCs w:val="24"/>
          <w:lang w:eastAsia="el-GR"/>
        </w:rPr>
        <w:t>καθώς και του πρώην Δήμου Τριανδρίας, νυν Δημοτικής Ενότητας Τριανδρίας Δήμου Θεσσαλονίκης </w:t>
      </w:r>
      <w:r w:rsidR="003D1896" w:rsidRPr="00B23E60">
        <w:rPr>
          <w:rFonts w:ascii="Times New Roman" w:eastAsia="Times New Roman" w:hAnsi="Times New Roman" w:cs="Times New Roman"/>
          <w:b/>
          <w:bCs/>
          <w:color w:val="333333"/>
          <w:sz w:val="24"/>
          <w:szCs w:val="24"/>
          <w:lang w:eastAsia="el-GR"/>
        </w:rPr>
        <w:t>(ΦΕΚ 199Δ/30-03-2024).</w:t>
      </w:r>
    </w:p>
    <w:bookmarkEnd w:id="12"/>
    <w:p w14:paraId="0231DCDD" w14:textId="77777777" w:rsidR="003D1896" w:rsidRPr="00B23E60" w:rsidRDefault="003D1896" w:rsidP="00B23E60">
      <w:pPr>
        <w:shd w:val="clear" w:color="auto" w:fill="FFFFFF"/>
        <w:spacing w:after="120" w:line="360" w:lineRule="auto"/>
        <w:jc w:val="both"/>
        <w:rPr>
          <w:rFonts w:ascii="Times New Roman" w:eastAsia="Times New Roman" w:hAnsi="Times New Roman" w:cs="Times New Roman"/>
          <w:color w:val="333333"/>
          <w:sz w:val="24"/>
          <w:szCs w:val="24"/>
          <w:lang w:eastAsia="el-GR"/>
        </w:rPr>
      </w:pPr>
      <w:r w:rsidRPr="00B23E60">
        <w:rPr>
          <w:rFonts w:ascii="Times New Roman" w:eastAsia="Times New Roman" w:hAnsi="Times New Roman" w:cs="Times New Roman"/>
          <w:color w:val="333333"/>
          <w:sz w:val="24"/>
          <w:szCs w:val="24"/>
          <w:lang w:eastAsia="el-GR"/>
        </w:rPr>
        <w:t>Το νέο ΓΠΣ, έχοντας πλέον λάβει όλες τις απαιτούμενες εγκρίσεις και γνωμοδοτήσεις, </w:t>
      </w:r>
      <w:r w:rsidRPr="00B23E60">
        <w:rPr>
          <w:rFonts w:ascii="Times New Roman" w:eastAsia="Times New Roman" w:hAnsi="Times New Roman" w:cs="Times New Roman"/>
          <w:b/>
          <w:bCs/>
          <w:color w:val="333333"/>
          <w:sz w:val="24"/>
          <w:szCs w:val="24"/>
          <w:lang w:eastAsia="el-GR"/>
        </w:rPr>
        <w:t>δημοσιεύθηκε έπειτα από 30 και πλέον έτη</w:t>
      </w:r>
      <w:r w:rsidRPr="00B23E60">
        <w:rPr>
          <w:rFonts w:ascii="Times New Roman" w:eastAsia="Times New Roman" w:hAnsi="Times New Roman" w:cs="Times New Roman"/>
          <w:color w:val="333333"/>
          <w:sz w:val="24"/>
          <w:szCs w:val="24"/>
          <w:lang w:eastAsia="el-GR"/>
        </w:rPr>
        <w:t> από το προηγούμενο σχετικό διάταγμα για την πόλη, αφήνοντας πίσω το παρωχημένο και ανεπίκαιρο πλέον ΓΠΣ που εκπονήθηκε τη δεκαετία του ’80 και δημοσιεύτηκε σε ΦΕΚ το 1993 για το Δήμο Θεσσαλονίκης.</w:t>
      </w:r>
    </w:p>
    <w:p w14:paraId="4DF2BE36" w14:textId="77777777" w:rsidR="003D1896" w:rsidRPr="00B23E60" w:rsidRDefault="003D1896" w:rsidP="00B23E60">
      <w:pPr>
        <w:shd w:val="clear" w:color="auto" w:fill="FFFFFF"/>
        <w:spacing w:after="120" w:line="360" w:lineRule="auto"/>
        <w:jc w:val="both"/>
        <w:rPr>
          <w:rFonts w:ascii="Times New Roman" w:eastAsia="Times New Roman" w:hAnsi="Times New Roman" w:cs="Times New Roman"/>
          <w:color w:val="333333"/>
          <w:sz w:val="24"/>
          <w:szCs w:val="24"/>
          <w:lang w:eastAsia="el-GR"/>
        </w:rPr>
      </w:pPr>
      <w:r w:rsidRPr="00B23E60">
        <w:rPr>
          <w:rFonts w:ascii="Times New Roman" w:eastAsia="Times New Roman" w:hAnsi="Times New Roman" w:cs="Times New Roman"/>
          <w:color w:val="333333"/>
          <w:sz w:val="24"/>
          <w:szCs w:val="24"/>
          <w:lang w:eastAsia="el-GR"/>
        </w:rPr>
        <w:t>Πλέον η πόλη της Θεσσαλονίκης αποκτά </w:t>
      </w:r>
      <w:r w:rsidRPr="00B23E60">
        <w:rPr>
          <w:rFonts w:ascii="Times New Roman" w:eastAsia="Times New Roman" w:hAnsi="Times New Roman" w:cs="Times New Roman"/>
          <w:b/>
          <w:bCs/>
          <w:color w:val="333333"/>
          <w:sz w:val="24"/>
          <w:szCs w:val="24"/>
          <w:lang w:eastAsia="el-GR"/>
        </w:rPr>
        <w:t>αναθεωρημένο σχέδιο συμβατό στις ανάγκες και προκλήσεις της εποχής</w:t>
      </w:r>
      <w:r w:rsidRPr="00B23E60">
        <w:rPr>
          <w:rFonts w:ascii="Times New Roman" w:eastAsia="Times New Roman" w:hAnsi="Times New Roman" w:cs="Times New Roman"/>
          <w:color w:val="333333"/>
          <w:sz w:val="24"/>
          <w:szCs w:val="24"/>
          <w:lang w:eastAsia="el-GR"/>
        </w:rPr>
        <w:t>. </w:t>
      </w:r>
      <w:r w:rsidRPr="00B23E60">
        <w:rPr>
          <w:rFonts w:ascii="Times New Roman" w:eastAsia="Times New Roman" w:hAnsi="Times New Roman" w:cs="Times New Roman"/>
          <w:b/>
          <w:bCs/>
          <w:color w:val="333333"/>
          <w:sz w:val="24"/>
          <w:szCs w:val="24"/>
          <w:u w:val="single"/>
          <w:lang w:eastAsia="el-GR"/>
        </w:rPr>
        <w:t>Βασικός στόχος</w:t>
      </w:r>
      <w:r w:rsidRPr="00B23E60">
        <w:rPr>
          <w:rFonts w:ascii="Times New Roman" w:eastAsia="Times New Roman" w:hAnsi="Times New Roman" w:cs="Times New Roman"/>
          <w:color w:val="333333"/>
          <w:sz w:val="24"/>
          <w:szCs w:val="24"/>
          <w:lang w:eastAsia="el-GR"/>
        </w:rPr>
        <w:t> του νέου ΓΠΣ είναι η </w:t>
      </w:r>
      <w:r w:rsidRPr="00B23E60">
        <w:rPr>
          <w:rFonts w:ascii="Times New Roman" w:eastAsia="Times New Roman" w:hAnsi="Times New Roman" w:cs="Times New Roman"/>
          <w:b/>
          <w:bCs/>
          <w:color w:val="333333"/>
          <w:sz w:val="24"/>
          <w:szCs w:val="24"/>
          <w:lang w:eastAsia="el-GR"/>
        </w:rPr>
        <w:t xml:space="preserve">κάλυψη των αναγκών του εξυπηρετούμενου πληθυσμού σε κοινόχρηστους και κοινωφελείς χώρους, η </w:t>
      </w:r>
      <w:proofErr w:type="spellStart"/>
      <w:r w:rsidRPr="00B23E60">
        <w:rPr>
          <w:rFonts w:ascii="Times New Roman" w:eastAsia="Times New Roman" w:hAnsi="Times New Roman" w:cs="Times New Roman"/>
          <w:b/>
          <w:bCs/>
          <w:color w:val="333333"/>
          <w:sz w:val="24"/>
          <w:szCs w:val="24"/>
          <w:lang w:eastAsia="el-GR"/>
        </w:rPr>
        <w:t>επανάχρηση</w:t>
      </w:r>
      <w:proofErr w:type="spellEnd"/>
      <w:r w:rsidRPr="00B23E60">
        <w:rPr>
          <w:rFonts w:ascii="Times New Roman" w:eastAsia="Times New Roman" w:hAnsi="Times New Roman" w:cs="Times New Roman"/>
          <w:b/>
          <w:bCs/>
          <w:color w:val="333333"/>
          <w:sz w:val="24"/>
          <w:szCs w:val="24"/>
          <w:lang w:eastAsia="el-GR"/>
        </w:rPr>
        <w:t xml:space="preserve"> του ανενεργού κτιριακού αποθέματος και η δημιουργία ευνοϊκών συνθηκών για την υλοποίηση μεγάλων πολεοδομικών παρεμβάσεων.</w:t>
      </w:r>
    </w:p>
    <w:p w14:paraId="1BB69F48" w14:textId="77777777" w:rsidR="007C053D" w:rsidRDefault="003D1896" w:rsidP="00B23E60">
      <w:pPr>
        <w:shd w:val="clear" w:color="auto" w:fill="FFFFFF"/>
        <w:spacing w:after="120" w:line="360" w:lineRule="auto"/>
        <w:jc w:val="both"/>
        <w:rPr>
          <w:rFonts w:ascii="Times New Roman" w:eastAsia="Times New Roman" w:hAnsi="Times New Roman" w:cs="Times New Roman"/>
          <w:color w:val="333333"/>
          <w:sz w:val="24"/>
          <w:szCs w:val="24"/>
          <w:lang w:eastAsia="el-GR"/>
        </w:rPr>
      </w:pPr>
      <w:r w:rsidRPr="00B23E60">
        <w:rPr>
          <w:rFonts w:ascii="Times New Roman" w:eastAsia="Times New Roman" w:hAnsi="Times New Roman" w:cs="Times New Roman"/>
          <w:color w:val="333333"/>
          <w:sz w:val="24"/>
          <w:szCs w:val="24"/>
          <w:lang w:eastAsia="el-GR"/>
        </w:rPr>
        <w:t xml:space="preserve">Σύμφωνα με τις Τεχνικές προδιαγραφές μελετών ΓΠΣ (ΦΕΚ 209/Δ/2000), τα ΓΠΣ αποτελούν την εξειδίκευση των Στρατηγικών Χωροταξικών </w:t>
      </w:r>
      <w:r w:rsidR="006C4C40" w:rsidRPr="00B23E60">
        <w:rPr>
          <w:rFonts w:ascii="Times New Roman" w:eastAsia="Times New Roman" w:hAnsi="Times New Roman" w:cs="Times New Roman"/>
          <w:color w:val="333333"/>
          <w:sz w:val="24"/>
          <w:szCs w:val="24"/>
          <w:lang w:eastAsia="el-GR"/>
        </w:rPr>
        <w:t>Σ</w:t>
      </w:r>
      <w:r w:rsidRPr="00B23E60">
        <w:rPr>
          <w:rFonts w:ascii="Times New Roman" w:eastAsia="Times New Roman" w:hAnsi="Times New Roman" w:cs="Times New Roman"/>
          <w:color w:val="333333"/>
          <w:sz w:val="24"/>
          <w:szCs w:val="24"/>
          <w:lang w:eastAsia="el-GR"/>
        </w:rPr>
        <w:t>χεδίων της Περιφέρειας και των τυχόν χωροταξικών κατευθύνσεων νομού, στο επίπεδου του νέου Δήμου. Έτσι, στο βαθμό που αποτελούν το στρατηγικό επίπεδο του Πολεοδομικού Σχεδιασμού </w:t>
      </w:r>
      <w:r w:rsidRPr="00B23E60">
        <w:rPr>
          <w:rFonts w:ascii="Times New Roman" w:eastAsia="Times New Roman" w:hAnsi="Times New Roman" w:cs="Times New Roman"/>
          <w:b/>
          <w:bCs/>
          <w:color w:val="333333"/>
          <w:sz w:val="24"/>
          <w:szCs w:val="24"/>
          <w:lang w:eastAsia="el-GR"/>
        </w:rPr>
        <w:t>προσδιορίζουν τις κατευθύνσεις χωρικής οργάνωσης</w:t>
      </w:r>
      <w:r w:rsidRPr="00B23E60">
        <w:rPr>
          <w:rFonts w:ascii="Times New Roman" w:eastAsia="Times New Roman" w:hAnsi="Times New Roman" w:cs="Times New Roman"/>
          <w:color w:val="333333"/>
          <w:sz w:val="24"/>
          <w:szCs w:val="24"/>
          <w:lang w:eastAsia="el-GR"/>
        </w:rPr>
        <w:t xml:space="preserve">, αποτελώντας την εξειδίκευση και το βασικό μέσο εφαρμογής των Πλαισίων Χωροταξικού Σχεδιασμού και Αειφόρου Ανάπτυξης, ιδίως των Περιφερειακών. </w:t>
      </w:r>
    </w:p>
    <w:p w14:paraId="7C55BFD7" w14:textId="00AD843C" w:rsidR="007C053D" w:rsidRDefault="003D1896" w:rsidP="00B23E60">
      <w:pPr>
        <w:shd w:val="clear" w:color="auto" w:fill="FFFFFF"/>
        <w:spacing w:after="120" w:line="360" w:lineRule="auto"/>
        <w:jc w:val="both"/>
        <w:rPr>
          <w:rFonts w:ascii="Times New Roman" w:eastAsia="Times New Roman" w:hAnsi="Times New Roman" w:cs="Times New Roman"/>
          <w:color w:val="333333"/>
          <w:sz w:val="24"/>
          <w:szCs w:val="24"/>
          <w:lang w:eastAsia="el-GR"/>
        </w:rPr>
      </w:pPr>
      <w:r w:rsidRPr="00B23E60">
        <w:rPr>
          <w:rFonts w:ascii="Times New Roman" w:eastAsia="Times New Roman" w:hAnsi="Times New Roman" w:cs="Times New Roman"/>
          <w:color w:val="333333"/>
          <w:sz w:val="24"/>
          <w:szCs w:val="24"/>
          <w:lang w:eastAsia="el-GR"/>
        </w:rPr>
        <w:t>Επιπλέον, λαμβάνοντας υπόψη τις </w:t>
      </w:r>
      <w:r w:rsidRPr="00B23E60">
        <w:rPr>
          <w:rFonts w:ascii="Times New Roman" w:eastAsia="Times New Roman" w:hAnsi="Times New Roman" w:cs="Times New Roman"/>
          <w:b/>
          <w:bCs/>
          <w:color w:val="333333"/>
          <w:sz w:val="24"/>
          <w:szCs w:val="24"/>
          <w:lang w:eastAsia="el-GR"/>
        </w:rPr>
        <w:t>αρχές της βιώσιμης ανάπτυξης</w:t>
      </w:r>
      <w:r w:rsidRPr="00B23E60">
        <w:rPr>
          <w:rFonts w:ascii="Times New Roman" w:eastAsia="Times New Roman" w:hAnsi="Times New Roman" w:cs="Times New Roman"/>
          <w:color w:val="333333"/>
          <w:sz w:val="24"/>
          <w:szCs w:val="24"/>
          <w:lang w:eastAsia="el-GR"/>
        </w:rPr>
        <w:t>, τις </w:t>
      </w:r>
      <w:r w:rsidRPr="00B23E60">
        <w:rPr>
          <w:rFonts w:ascii="Times New Roman" w:eastAsia="Times New Roman" w:hAnsi="Times New Roman" w:cs="Times New Roman"/>
          <w:b/>
          <w:bCs/>
          <w:color w:val="333333"/>
          <w:sz w:val="24"/>
          <w:szCs w:val="24"/>
          <w:lang w:eastAsia="el-GR"/>
        </w:rPr>
        <w:t xml:space="preserve">τοπικές ανάγκες και </w:t>
      </w:r>
      <w:proofErr w:type="spellStart"/>
      <w:r w:rsidRPr="00B23E60">
        <w:rPr>
          <w:rFonts w:ascii="Times New Roman" w:eastAsia="Times New Roman" w:hAnsi="Times New Roman" w:cs="Times New Roman"/>
          <w:b/>
          <w:bCs/>
          <w:color w:val="333333"/>
          <w:sz w:val="24"/>
          <w:szCs w:val="24"/>
          <w:lang w:eastAsia="el-GR"/>
        </w:rPr>
        <w:t>καταλληλότητες</w:t>
      </w:r>
      <w:proofErr w:type="spellEnd"/>
      <w:r w:rsidRPr="00B23E60">
        <w:rPr>
          <w:rFonts w:ascii="Times New Roman" w:eastAsia="Times New Roman" w:hAnsi="Times New Roman" w:cs="Times New Roman"/>
          <w:b/>
          <w:bCs/>
          <w:color w:val="333333"/>
          <w:sz w:val="24"/>
          <w:szCs w:val="24"/>
          <w:lang w:eastAsia="el-GR"/>
        </w:rPr>
        <w:t>,</w:t>
      </w:r>
      <w:r w:rsidRPr="00B23E60">
        <w:rPr>
          <w:rFonts w:ascii="Times New Roman" w:eastAsia="Times New Roman" w:hAnsi="Times New Roman" w:cs="Times New Roman"/>
          <w:color w:val="333333"/>
          <w:sz w:val="24"/>
          <w:szCs w:val="24"/>
          <w:lang w:eastAsia="el-GR"/>
        </w:rPr>
        <w:t> καθώς και τις </w:t>
      </w:r>
      <w:r w:rsidRPr="00B23E60">
        <w:rPr>
          <w:rFonts w:ascii="Times New Roman" w:eastAsia="Times New Roman" w:hAnsi="Times New Roman" w:cs="Times New Roman"/>
          <w:b/>
          <w:bCs/>
          <w:color w:val="333333"/>
          <w:sz w:val="24"/>
          <w:szCs w:val="24"/>
          <w:lang w:eastAsia="el-GR"/>
        </w:rPr>
        <w:t>κατευθύνσεις του υπερκείμενου σχεδιασμού</w:t>
      </w:r>
      <w:r w:rsidRPr="00B23E60">
        <w:rPr>
          <w:rFonts w:ascii="Times New Roman" w:eastAsia="Times New Roman" w:hAnsi="Times New Roman" w:cs="Times New Roman"/>
          <w:color w:val="333333"/>
          <w:sz w:val="24"/>
          <w:szCs w:val="24"/>
          <w:lang w:eastAsia="el-GR"/>
        </w:rPr>
        <w:t xml:space="preserve">, καθορίζουν τα μεγέθη της οικιστικής ανάπτυξης σε όλη την έκταση του Δήμου. </w:t>
      </w:r>
    </w:p>
    <w:p w14:paraId="7477F2BC" w14:textId="2D99B231" w:rsidR="003D1896" w:rsidRPr="00B23E60" w:rsidRDefault="003D1896" w:rsidP="00B23E60">
      <w:pPr>
        <w:shd w:val="clear" w:color="auto" w:fill="FFFFFF"/>
        <w:spacing w:after="120" w:line="360" w:lineRule="auto"/>
        <w:jc w:val="both"/>
        <w:rPr>
          <w:rFonts w:ascii="Times New Roman" w:eastAsia="Times New Roman" w:hAnsi="Times New Roman" w:cs="Times New Roman"/>
          <w:color w:val="333333"/>
          <w:sz w:val="24"/>
          <w:szCs w:val="24"/>
          <w:lang w:eastAsia="el-GR"/>
        </w:rPr>
      </w:pPr>
      <w:r w:rsidRPr="00B23E60">
        <w:rPr>
          <w:rFonts w:ascii="Times New Roman" w:eastAsia="Times New Roman" w:hAnsi="Times New Roman" w:cs="Times New Roman"/>
          <w:color w:val="333333"/>
          <w:sz w:val="24"/>
          <w:szCs w:val="24"/>
          <w:lang w:eastAsia="el-GR"/>
        </w:rPr>
        <w:t xml:space="preserve">Ακόμη, προσδιορίζουν Περιοχές Ειδικής Προστασίας (ΠΕΠ), οι οποίες δεν πρόκειται να </w:t>
      </w:r>
      <w:proofErr w:type="spellStart"/>
      <w:r w:rsidRPr="00B23E60">
        <w:rPr>
          <w:rFonts w:ascii="Times New Roman" w:eastAsia="Times New Roman" w:hAnsi="Times New Roman" w:cs="Times New Roman"/>
          <w:color w:val="333333"/>
          <w:sz w:val="24"/>
          <w:szCs w:val="24"/>
          <w:lang w:eastAsia="el-GR"/>
        </w:rPr>
        <w:t>πολεοδομηθούν</w:t>
      </w:r>
      <w:proofErr w:type="spellEnd"/>
      <w:r w:rsidRPr="00B23E60">
        <w:rPr>
          <w:rFonts w:ascii="Times New Roman" w:eastAsia="Times New Roman" w:hAnsi="Times New Roman" w:cs="Times New Roman"/>
          <w:color w:val="333333"/>
          <w:sz w:val="24"/>
          <w:szCs w:val="24"/>
          <w:lang w:eastAsia="el-GR"/>
        </w:rPr>
        <w:t xml:space="preserve">, ενώ παράλληλα, υποδεικνύουν ζώνες παραγωγικών δραστηριοτήτων με βάση τις ανάγκες παραγωγικών τομέων και τις σχετικές προγραμματικές κατευθύνσεις. Τέλος, δίνουν τις κατευθύνσεις πολεοδομικής οργάνωσης των θεσμοθετημένων και προς πολεοδόμηση οικιστικών υποδοχέων, προσδιορίζοντας και τις περιοχές εντός των </w:t>
      </w:r>
      <w:r w:rsidRPr="00B23E60">
        <w:rPr>
          <w:rFonts w:ascii="Times New Roman" w:eastAsia="Times New Roman" w:hAnsi="Times New Roman" w:cs="Times New Roman"/>
          <w:color w:val="333333"/>
          <w:sz w:val="24"/>
          <w:szCs w:val="24"/>
          <w:lang w:eastAsia="el-GR"/>
        </w:rPr>
        <w:lastRenderedPageBreak/>
        <w:t>οικισμών που απαιτούν παρεμβάσεις αναβάθμισης μέσω του μηχανισμού των αναπλάσεων.</w:t>
      </w:r>
    </w:p>
    <w:p w14:paraId="38A81454" w14:textId="77777777" w:rsidR="003D1896" w:rsidRPr="00B23E60" w:rsidRDefault="003D1896" w:rsidP="00B23E60">
      <w:pPr>
        <w:shd w:val="clear" w:color="auto" w:fill="FFFFFF"/>
        <w:spacing w:after="120" w:line="360" w:lineRule="auto"/>
        <w:jc w:val="both"/>
        <w:rPr>
          <w:rFonts w:ascii="Times New Roman" w:eastAsia="Times New Roman" w:hAnsi="Times New Roman" w:cs="Times New Roman"/>
          <w:color w:val="333333"/>
          <w:sz w:val="24"/>
          <w:szCs w:val="24"/>
          <w:lang w:eastAsia="el-GR"/>
        </w:rPr>
      </w:pPr>
      <w:r w:rsidRPr="00B23E60">
        <w:rPr>
          <w:rFonts w:ascii="Times New Roman" w:eastAsia="Times New Roman" w:hAnsi="Times New Roman" w:cs="Times New Roman"/>
          <w:b/>
          <w:bCs/>
          <w:color w:val="333333"/>
          <w:sz w:val="24"/>
          <w:szCs w:val="24"/>
          <w:lang w:eastAsia="el-GR"/>
        </w:rPr>
        <w:t>Ειδικότερα για το σχεδιασμό του Δήμου Θεσσαλονίκης</w:t>
      </w:r>
      <w:r w:rsidRPr="00B23E60">
        <w:rPr>
          <w:rFonts w:ascii="Times New Roman" w:eastAsia="Times New Roman" w:hAnsi="Times New Roman" w:cs="Times New Roman"/>
          <w:color w:val="333333"/>
          <w:sz w:val="24"/>
          <w:szCs w:val="24"/>
          <w:lang w:eastAsia="el-GR"/>
        </w:rPr>
        <w:t>, το προγενέστερο πλέον ΓΠΣ του Δήμου (ΦΕΚ 420/Δ/1993) προέβλεπε τη δημιουργία επιμέρους πολεοδομικών ενοτήτων – γειτονιών αλλά και ζωνών άλλων χρήσεων πλην της κατοικίας. </w:t>
      </w:r>
      <w:r w:rsidRPr="00B23E60">
        <w:rPr>
          <w:rFonts w:ascii="Times New Roman" w:eastAsia="Times New Roman" w:hAnsi="Times New Roman" w:cs="Times New Roman"/>
          <w:b/>
          <w:bCs/>
          <w:color w:val="333333"/>
          <w:sz w:val="24"/>
          <w:szCs w:val="24"/>
          <w:lang w:eastAsia="el-GR"/>
        </w:rPr>
        <w:t>Το νέο ΓΠΣ</w:t>
      </w:r>
      <w:r w:rsidRPr="00B23E60">
        <w:rPr>
          <w:rFonts w:ascii="Times New Roman" w:eastAsia="Times New Roman" w:hAnsi="Times New Roman" w:cs="Times New Roman"/>
          <w:color w:val="333333"/>
          <w:sz w:val="24"/>
          <w:szCs w:val="24"/>
          <w:lang w:eastAsia="el-GR"/>
        </w:rPr>
        <w:t> διακρίνει την </w:t>
      </w:r>
      <w:r w:rsidRPr="00B23E60">
        <w:rPr>
          <w:rFonts w:ascii="Times New Roman" w:eastAsia="Times New Roman" w:hAnsi="Times New Roman" w:cs="Times New Roman"/>
          <w:b/>
          <w:bCs/>
          <w:color w:val="333333"/>
          <w:sz w:val="24"/>
          <w:szCs w:val="24"/>
          <w:lang w:eastAsia="el-GR"/>
        </w:rPr>
        <w:t>αστική περιοχή του Δήμου σε δύο «Τομείς»</w:t>
      </w:r>
      <w:r w:rsidRPr="00B23E60">
        <w:rPr>
          <w:rFonts w:ascii="Times New Roman" w:eastAsia="Times New Roman" w:hAnsi="Times New Roman" w:cs="Times New Roman"/>
          <w:color w:val="333333"/>
          <w:sz w:val="24"/>
          <w:szCs w:val="24"/>
          <w:lang w:eastAsia="el-GR"/>
        </w:rPr>
        <w:t>, τον Κεντροδυτικό (ΚΔ) και το Νοτιοανατολικό (ΝΑ), μεταξύ των οποίων παρεμβάλλεται η </w:t>
      </w:r>
      <w:r w:rsidRPr="00B23E60">
        <w:rPr>
          <w:rFonts w:ascii="Times New Roman" w:eastAsia="Times New Roman" w:hAnsi="Times New Roman" w:cs="Times New Roman"/>
          <w:b/>
          <w:bCs/>
          <w:color w:val="333333"/>
          <w:sz w:val="24"/>
          <w:szCs w:val="24"/>
          <w:lang w:eastAsia="el-GR"/>
        </w:rPr>
        <w:t>Ζώνη Μητροπολιτικών Λειτουργιών</w:t>
      </w:r>
      <w:r w:rsidRPr="00B23E60">
        <w:rPr>
          <w:rFonts w:ascii="Times New Roman" w:eastAsia="Times New Roman" w:hAnsi="Times New Roman" w:cs="Times New Roman"/>
          <w:color w:val="333333"/>
          <w:sz w:val="24"/>
          <w:szCs w:val="24"/>
          <w:lang w:eastAsia="el-GR"/>
        </w:rPr>
        <w:t xml:space="preserve">. </w:t>
      </w:r>
    </w:p>
    <w:p w14:paraId="2203D4A4" w14:textId="78042965" w:rsidR="001A7467" w:rsidRPr="00B23E60" w:rsidRDefault="003D1896" w:rsidP="00B23E60">
      <w:pPr>
        <w:shd w:val="clear" w:color="auto" w:fill="FFFFFF"/>
        <w:spacing w:after="120" w:line="360" w:lineRule="auto"/>
        <w:jc w:val="both"/>
        <w:rPr>
          <w:rFonts w:ascii="Times New Roman" w:eastAsia="Times New Roman" w:hAnsi="Times New Roman" w:cs="Times New Roman"/>
          <w:color w:val="333333"/>
          <w:sz w:val="24"/>
          <w:szCs w:val="24"/>
          <w:lang w:eastAsia="el-GR"/>
        </w:rPr>
      </w:pPr>
      <w:r w:rsidRPr="00B23E60">
        <w:rPr>
          <w:rFonts w:ascii="Times New Roman" w:eastAsia="Times New Roman" w:hAnsi="Times New Roman" w:cs="Times New Roman"/>
          <w:color w:val="333333"/>
          <w:sz w:val="24"/>
          <w:szCs w:val="24"/>
          <w:lang w:eastAsia="el-GR"/>
        </w:rPr>
        <w:t>Ο Δήμος συνολικά οργανώνεται σε </w:t>
      </w:r>
      <w:r w:rsidRPr="00B23E60">
        <w:rPr>
          <w:rFonts w:ascii="Times New Roman" w:eastAsia="Times New Roman" w:hAnsi="Times New Roman" w:cs="Times New Roman"/>
          <w:b/>
          <w:bCs/>
          <w:color w:val="333333"/>
          <w:sz w:val="24"/>
          <w:szCs w:val="24"/>
          <w:lang w:eastAsia="el-GR"/>
        </w:rPr>
        <w:t>24 συνοικίες</w:t>
      </w:r>
      <w:r w:rsidRPr="00B23E60">
        <w:rPr>
          <w:rFonts w:ascii="Times New Roman" w:eastAsia="Times New Roman" w:hAnsi="Times New Roman" w:cs="Times New Roman"/>
          <w:color w:val="333333"/>
          <w:sz w:val="24"/>
          <w:szCs w:val="24"/>
          <w:lang w:eastAsia="el-GR"/>
        </w:rPr>
        <w:t xml:space="preserve">, εκ των οποίων οι 10 βρίσκονται (από την Αγγελάκη και τις 40 Εκκλησιές έως την περιοχή ΦΙΞ </w:t>
      </w:r>
      <w:r w:rsidR="006C4C40" w:rsidRPr="00B23E60">
        <w:rPr>
          <w:rFonts w:ascii="Times New Roman" w:eastAsia="Times New Roman" w:hAnsi="Times New Roman" w:cs="Times New Roman"/>
          <w:b/>
          <w:bCs/>
          <w:color w:val="333333"/>
          <w:sz w:val="24"/>
          <w:szCs w:val="24"/>
          <w:lang w:eastAsia="el-GR"/>
        </w:rPr>
        <w:t>-</w:t>
      </w:r>
      <w:r w:rsidRPr="00B23E60">
        <w:rPr>
          <w:rFonts w:ascii="Times New Roman" w:eastAsia="Times New Roman" w:hAnsi="Times New Roman" w:cs="Times New Roman"/>
          <w:color w:val="333333"/>
          <w:sz w:val="24"/>
          <w:szCs w:val="24"/>
          <w:lang w:eastAsia="el-GR"/>
        </w:rPr>
        <w:t xml:space="preserve"> Λαχανόκηποι) στον ΚΔ Τομέα και οι 14 (από την περιοχή Αγία Τριάδα έως και τη Νέα Ελβετία) στον ΝΑ, για τις οποίες υπολογίζονται οι </w:t>
      </w:r>
      <w:r w:rsidRPr="00B23E60">
        <w:rPr>
          <w:rFonts w:ascii="Times New Roman" w:eastAsia="Times New Roman" w:hAnsi="Times New Roman" w:cs="Times New Roman"/>
          <w:b/>
          <w:bCs/>
          <w:color w:val="333333"/>
          <w:sz w:val="24"/>
          <w:szCs w:val="24"/>
          <w:lang w:eastAsia="el-GR"/>
        </w:rPr>
        <w:t>εκτάσεις, οι χωρητικότητες και οι πυκνότητες σε πληθυσμό</w:t>
      </w:r>
      <w:r w:rsidRPr="00B23E60">
        <w:rPr>
          <w:rFonts w:ascii="Times New Roman" w:eastAsia="Times New Roman" w:hAnsi="Times New Roman" w:cs="Times New Roman"/>
          <w:color w:val="333333"/>
          <w:sz w:val="24"/>
          <w:szCs w:val="24"/>
          <w:lang w:eastAsia="el-GR"/>
        </w:rPr>
        <w:t>. Ακόμη, </w:t>
      </w:r>
      <w:r w:rsidRPr="00B23E60">
        <w:rPr>
          <w:rFonts w:ascii="Times New Roman" w:eastAsia="Times New Roman" w:hAnsi="Times New Roman" w:cs="Times New Roman"/>
          <w:b/>
          <w:bCs/>
          <w:color w:val="333333"/>
          <w:sz w:val="24"/>
          <w:szCs w:val="24"/>
          <w:lang w:eastAsia="el-GR"/>
        </w:rPr>
        <w:t>καθορίζονται επιτρεπόμενες χρήσεις γης σε όλη την έκταση εντός σχεδίου ή προς πολεοδόμηση περιοχών </w:t>
      </w:r>
      <w:r w:rsidRPr="00B23E60">
        <w:rPr>
          <w:rFonts w:ascii="Times New Roman" w:eastAsia="Times New Roman" w:hAnsi="Times New Roman" w:cs="Times New Roman"/>
          <w:color w:val="333333"/>
          <w:sz w:val="24"/>
          <w:szCs w:val="24"/>
          <w:lang w:eastAsia="el-GR"/>
        </w:rPr>
        <w:t>σύμφωνα με τα προβλεπόμενα από το Π.Δ. 59/2018 (Α’ 114).</w:t>
      </w:r>
    </w:p>
    <w:p w14:paraId="53F37C04" w14:textId="453308A0" w:rsidR="001A7467" w:rsidRPr="00B23E60" w:rsidRDefault="003D1896" w:rsidP="007C053D">
      <w:pPr>
        <w:shd w:val="clear" w:color="auto" w:fill="FFFFFF"/>
        <w:spacing w:after="120" w:line="360" w:lineRule="auto"/>
        <w:jc w:val="both"/>
        <w:rPr>
          <w:rFonts w:ascii="Times New Roman" w:eastAsia="Times New Roman" w:hAnsi="Times New Roman" w:cs="Times New Roman"/>
          <w:color w:val="333333"/>
          <w:sz w:val="24"/>
          <w:szCs w:val="24"/>
          <w:lang w:eastAsia="el-GR"/>
        </w:rPr>
      </w:pPr>
      <w:r w:rsidRPr="00B23E60">
        <w:rPr>
          <w:rFonts w:ascii="Times New Roman" w:eastAsia="Times New Roman" w:hAnsi="Times New Roman" w:cs="Times New Roman"/>
          <w:color w:val="333333"/>
          <w:sz w:val="24"/>
          <w:szCs w:val="24"/>
          <w:lang w:eastAsia="el-GR"/>
        </w:rPr>
        <w:t xml:space="preserve">Οι χωρικές ρυθμίσεις σε όλη τη διοικητική </w:t>
      </w:r>
      <w:r w:rsidR="006C4C40" w:rsidRPr="00B23E60">
        <w:rPr>
          <w:rFonts w:ascii="Times New Roman" w:eastAsia="Times New Roman" w:hAnsi="Times New Roman" w:cs="Times New Roman"/>
          <w:color w:val="333333"/>
          <w:sz w:val="24"/>
          <w:szCs w:val="24"/>
          <w:lang w:eastAsia="el-GR"/>
        </w:rPr>
        <w:t>Π</w:t>
      </w:r>
      <w:r w:rsidRPr="00B23E60">
        <w:rPr>
          <w:rFonts w:ascii="Times New Roman" w:eastAsia="Times New Roman" w:hAnsi="Times New Roman" w:cs="Times New Roman"/>
          <w:color w:val="333333"/>
          <w:sz w:val="24"/>
          <w:szCs w:val="24"/>
          <w:lang w:eastAsia="el-GR"/>
        </w:rPr>
        <w:t>εριφέρεια του</w:t>
      </w:r>
      <w:r w:rsidR="007C053D">
        <w:rPr>
          <w:rFonts w:ascii="Times New Roman" w:eastAsia="Times New Roman" w:hAnsi="Times New Roman" w:cs="Times New Roman"/>
          <w:color w:val="333333"/>
          <w:sz w:val="24"/>
          <w:szCs w:val="24"/>
          <w:lang w:eastAsia="el-GR"/>
        </w:rPr>
        <w:t xml:space="preserve"> </w:t>
      </w:r>
      <w:r w:rsidRPr="00B23E60">
        <w:rPr>
          <w:rFonts w:ascii="Times New Roman" w:eastAsia="Times New Roman" w:hAnsi="Times New Roman" w:cs="Times New Roman"/>
          <w:color w:val="333333"/>
          <w:sz w:val="24"/>
          <w:szCs w:val="24"/>
          <w:lang w:eastAsia="el-GR"/>
        </w:rPr>
        <w:t>Δήμου, </w:t>
      </w:r>
      <w:r w:rsidRPr="00B23E60">
        <w:rPr>
          <w:rFonts w:ascii="Times New Roman" w:eastAsia="Times New Roman" w:hAnsi="Times New Roman" w:cs="Times New Roman"/>
          <w:color w:val="333333"/>
          <w:sz w:val="24"/>
          <w:szCs w:val="24"/>
          <w:u w:val="single"/>
          <w:lang w:eastAsia="el-GR"/>
        </w:rPr>
        <w:t>ενδεικτικά</w:t>
      </w:r>
      <w:r w:rsidRPr="00B23E60">
        <w:rPr>
          <w:rFonts w:ascii="Times New Roman" w:eastAsia="Times New Roman" w:hAnsi="Times New Roman" w:cs="Times New Roman"/>
          <w:color w:val="333333"/>
          <w:sz w:val="24"/>
          <w:szCs w:val="24"/>
          <w:lang w:eastAsia="el-GR"/>
        </w:rPr>
        <w:t> περιλαμβάνουν τον καθορισμό των εξής περιοχών:</w:t>
      </w:r>
    </w:p>
    <w:p w14:paraId="60FE839E" w14:textId="77777777" w:rsidR="001A7467" w:rsidRPr="00B23E60" w:rsidRDefault="001A7467" w:rsidP="00B23E60">
      <w:pPr>
        <w:shd w:val="clear" w:color="auto" w:fill="FFFFFF"/>
        <w:spacing w:after="120" w:line="360" w:lineRule="auto"/>
        <w:jc w:val="both"/>
        <w:rPr>
          <w:rFonts w:ascii="Times New Roman" w:eastAsia="Times New Roman" w:hAnsi="Times New Roman" w:cs="Times New Roman"/>
          <w:color w:val="333333"/>
          <w:sz w:val="24"/>
          <w:szCs w:val="24"/>
          <w:lang w:eastAsia="el-GR"/>
        </w:rPr>
      </w:pPr>
    </w:p>
    <w:p w14:paraId="4B716A00" w14:textId="77777777" w:rsidR="003D1896" w:rsidRPr="00B23E60" w:rsidRDefault="003D1896" w:rsidP="00B23E60">
      <w:pPr>
        <w:numPr>
          <w:ilvl w:val="0"/>
          <w:numId w:val="16"/>
        </w:numPr>
        <w:shd w:val="clear" w:color="auto" w:fill="FFFFFF"/>
        <w:spacing w:after="120" w:line="360" w:lineRule="auto"/>
        <w:jc w:val="both"/>
        <w:rPr>
          <w:rFonts w:ascii="Times New Roman" w:eastAsia="Times New Roman" w:hAnsi="Times New Roman" w:cs="Times New Roman"/>
          <w:color w:val="333333"/>
          <w:sz w:val="24"/>
          <w:szCs w:val="24"/>
          <w:lang w:eastAsia="el-GR"/>
        </w:rPr>
      </w:pPr>
      <w:r w:rsidRPr="00B23E60">
        <w:rPr>
          <w:rFonts w:ascii="Times New Roman" w:eastAsia="Times New Roman" w:hAnsi="Times New Roman" w:cs="Times New Roman"/>
          <w:b/>
          <w:bCs/>
          <w:color w:val="333333"/>
          <w:sz w:val="24"/>
          <w:szCs w:val="24"/>
          <w:lang w:eastAsia="el-GR"/>
        </w:rPr>
        <w:t>Περιοχές Ειδικής Προστασίας (ΠΕΠ)</w:t>
      </w:r>
    </w:p>
    <w:p w14:paraId="704BA605" w14:textId="1DF35B5C" w:rsidR="001A7467" w:rsidRPr="00B23E60" w:rsidRDefault="003D1896" w:rsidP="00B23E60">
      <w:pPr>
        <w:shd w:val="clear" w:color="auto" w:fill="FFFFFF"/>
        <w:spacing w:after="120" w:line="360" w:lineRule="auto"/>
        <w:jc w:val="both"/>
        <w:rPr>
          <w:rFonts w:ascii="Times New Roman" w:eastAsia="Times New Roman" w:hAnsi="Times New Roman" w:cs="Times New Roman"/>
          <w:color w:val="333333"/>
          <w:sz w:val="24"/>
          <w:szCs w:val="24"/>
          <w:lang w:eastAsia="el-GR"/>
        </w:rPr>
      </w:pPr>
      <w:r w:rsidRPr="00B23E60">
        <w:rPr>
          <w:rFonts w:ascii="Times New Roman" w:eastAsia="Times New Roman" w:hAnsi="Times New Roman" w:cs="Times New Roman"/>
          <w:color w:val="333333"/>
          <w:sz w:val="24"/>
          <w:szCs w:val="24"/>
          <w:lang w:eastAsia="el-GR"/>
        </w:rPr>
        <w:t>Π</w:t>
      </w:r>
      <w:r w:rsidR="006C4C40" w:rsidRPr="00B23E60">
        <w:rPr>
          <w:rFonts w:ascii="Times New Roman" w:eastAsia="Times New Roman" w:hAnsi="Times New Roman" w:cs="Times New Roman"/>
          <w:color w:val="333333"/>
          <w:sz w:val="24"/>
          <w:szCs w:val="24"/>
          <w:lang w:eastAsia="el-GR"/>
        </w:rPr>
        <w:t xml:space="preserve">εριοχές </w:t>
      </w:r>
      <w:r w:rsidRPr="00B23E60">
        <w:rPr>
          <w:rFonts w:ascii="Times New Roman" w:eastAsia="Times New Roman" w:hAnsi="Times New Roman" w:cs="Times New Roman"/>
          <w:color w:val="333333"/>
          <w:sz w:val="24"/>
          <w:szCs w:val="24"/>
          <w:lang w:eastAsia="el-GR"/>
        </w:rPr>
        <w:t>Ε</w:t>
      </w:r>
      <w:r w:rsidR="006C4C40" w:rsidRPr="00B23E60">
        <w:rPr>
          <w:rFonts w:ascii="Times New Roman" w:eastAsia="Times New Roman" w:hAnsi="Times New Roman" w:cs="Times New Roman"/>
          <w:color w:val="333333"/>
          <w:sz w:val="24"/>
          <w:szCs w:val="24"/>
          <w:lang w:eastAsia="el-GR"/>
        </w:rPr>
        <w:t xml:space="preserve">ιδικής </w:t>
      </w:r>
      <w:r w:rsidRPr="00B23E60">
        <w:rPr>
          <w:rFonts w:ascii="Times New Roman" w:eastAsia="Times New Roman" w:hAnsi="Times New Roman" w:cs="Times New Roman"/>
          <w:color w:val="333333"/>
          <w:sz w:val="24"/>
          <w:szCs w:val="24"/>
          <w:lang w:eastAsia="el-GR"/>
        </w:rPr>
        <w:t>Π</w:t>
      </w:r>
      <w:r w:rsidR="006C4C40" w:rsidRPr="00B23E60">
        <w:rPr>
          <w:rFonts w:ascii="Times New Roman" w:eastAsia="Times New Roman" w:hAnsi="Times New Roman" w:cs="Times New Roman"/>
          <w:color w:val="333333"/>
          <w:sz w:val="24"/>
          <w:szCs w:val="24"/>
          <w:lang w:eastAsia="el-GR"/>
        </w:rPr>
        <w:t>ροστασία (ΠΕΠ)</w:t>
      </w:r>
      <w:r w:rsidRPr="00B23E60">
        <w:rPr>
          <w:rFonts w:ascii="Times New Roman" w:eastAsia="Times New Roman" w:hAnsi="Times New Roman" w:cs="Times New Roman"/>
          <w:color w:val="333333"/>
          <w:sz w:val="24"/>
          <w:szCs w:val="24"/>
          <w:lang w:eastAsia="el-GR"/>
        </w:rPr>
        <w:t xml:space="preserve"> ορίζονται σε εκτάσεις δασικού χαρακτήρα και ρέματα που αποτελούν τμήμα του </w:t>
      </w:r>
      <w:proofErr w:type="spellStart"/>
      <w:r w:rsidRPr="00B23E60">
        <w:rPr>
          <w:rFonts w:ascii="Times New Roman" w:eastAsia="Times New Roman" w:hAnsi="Times New Roman" w:cs="Times New Roman"/>
          <w:color w:val="333333"/>
          <w:sz w:val="24"/>
          <w:szCs w:val="24"/>
          <w:lang w:eastAsia="el-GR"/>
        </w:rPr>
        <w:t>Περιαστικού</w:t>
      </w:r>
      <w:proofErr w:type="spellEnd"/>
      <w:r w:rsidRPr="00B23E60">
        <w:rPr>
          <w:rFonts w:ascii="Times New Roman" w:eastAsia="Times New Roman" w:hAnsi="Times New Roman" w:cs="Times New Roman"/>
          <w:color w:val="333333"/>
          <w:sz w:val="24"/>
          <w:szCs w:val="24"/>
          <w:lang w:eastAsia="el-GR"/>
        </w:rPr>
        <w:t xml:space="preserve"> Δάσους Θεσσαλονίκης (Κέδρινος Λόφος ή </w:t>
      </w:r>
      <w:proofErr w:type="spellStart"/>
      <w:r w:rsidRPr="00B23E60">
        <w:rPr>
          <w:rFonts w:ascii="Times New Roman" w:eastAsia="Times New Roman" w:hAnsi="Times New Roman" w:cs="Times New Roman"/>
          <w:color w:val="333333"/>
          <w:sz w:val="24"/>
          <w:szCs w:val="24"/>
          <w:lang w:eastAsia="el-GR"/>
        </w:rPr>
        <w:t>Σέιχ</w:t>
      </w:r>
      <w:proofErr w:type="spellEnd"/>
      <w:r w:rsidRPr="00B23E60">
        <w:rPr>
          <w:rFonts w:ascii="Times New Roman" w:eastAsia="Times New Roman" w:hAnsi="Times New Roman" w:cs="Times New Roman"/>
          <w:color w:val="333333"/>
          <w:sz w:val="24"/>
          <w:szCs w:val="24"/>
          <w:lang w:eastAsia="el-GR"/>
        </w:rPr>
        <w:t xml:space="preserve"> Σου).</w:t>
      </w:r>
    </w:p>
    <w:p w14:paraId="15C26C26" w14:textId="77777777" w:rsidR="001A7467" w:rsidRPr="00B23E60" w:rsidRDefault="001A7467" w:rsidP="00B23E60">
      <w:pPr>
        <w:shd w:val="clear" w:color="auto" w:fill="FFFFFF"/>
        <w:spacing w:after="120" w:line="360" w:lineRule="auto"/>
        <w:jc w:val="both"/>
        <w:rPr>
          <w:rFonts w:ascii="Times New Roman" w:eastAsia="Times New Roman" w:hAnsi="Times New Roman" w:cs="Times New Roman"/>
          <w:color w:val="333333"/>
          <w:sz w:val="24"/>
          <w:szCs w:val="24"/>
          <w:lang w:eastAsia="el-GR"/>
        </w:rPr>
      </w:pPr>
    </w:p>
    <w:p w14:paraId="662AE3F4" w14:textId="77777777" w:rsidR="003D1896" w:rsidRPr="00B23E60" w:rsidRDefault="003D1896" w:rsidP="00B23E60">
      <w:pPr>
        <w:numPr>
          <w:ilvl w:val="0"/>
          <w:numId w:val="17"/>
        </w:numPr>
        <w:shd w:val="clear" w:color="auto" w:fill="FFFFFF"/>
        <w:spacing w:after="120" w:line="360" w:lineRule="auto"/>
        <w:jc w:val="both"/>
        <w:rPr>
          <w:rFonts w:ascii="Times New Roman" w:eastAsia="Times New Roman" w:hAnsi="Times New Roman" w:cs="Times New Roman"/>
          <w:color w:val="333333"/>
          <w:sz w:val="24"/>
          <w:szCs w:val="24"/>
          <w:lang w:eastAsia="el-GR"/>
        </w:rPr>
      </w:pPr>
      <w:r w:rsidRPr="00B23E60">
        <w:rPr>
          <w:rFonts w:ascii="Times New Roman" w:eastAsia="Times New Roman" w:hAnsi="Times New Roman" w:cs="Times New Roman"/>
          <w:b/>
          <w:bCs/>
          <w:color w:val="333333"/>
          <w:sz w:val="24"/>
          <w:szCs w:val="24"/>
          <w:lang w:eastAsia="el-GR"/>
        </w:rPr>
        <w:t>Ειδικές Δεσμεύσεις – Οδηγία SEVESO</w:t>
      </w:r>
    </w:p>
    <w:p w14:paraId="57767A5C" w14:textId="77410511" w:rsidR="001A7467" w:rsidRPr="00B23E60" w:rsidRDefault="003D1896" w:rsidP="00B23E60">
      <w:pPr>
        <w:shd w:val="clear" w:color="auto" w:fill="FFFFFF"/>
        <w:spacing w:after="120" w:line="360" w:lineRule="auto"/>
        <w:jc w:val="both"/>
        <w:rPr>
          <w:rFonts w:ascii="Times New Roman" w:eastAsia="Times New Roman" w:hAnsi="Times New Roman" w:cs="Times New Roman"/>
          <w:color w:val="333333"/>
          <w:sz w:val="24"/>
          <w:szCs w:val="24"/>
          <w:lang w:eastAsia="el-GR"/>
        </w:rPr>
      </w:pPr>
      <w:r w:rsidRPr="00B23E60">
        <w:rPr>
          <w:rFonts w:ascii="Times New Roman" w:eastAsia="Times New Roman" w:hAnsi="Times New Roman" w:cs="Times New Roman"/>
          <w:color w:val="333333"/>
          <w:sz w:val="24"/>
          <w:szCs w:val="24"/>
          <w:lang w:eastAsia="el-GR"/>
        </w:rPr>
        <w:t xml:space="preserve">Έως τη θεσμοθέτηση ενός εθνικού συστήματος όρων και περιορισμών βάσει των οποίων θα πρέπει να γίνεται ο πολεοδομικός σχεδιασμός, για τις επιμέρους ζώνες που επηρεάζονται από εγκαταστάσεις που υπόκεινται στην οδηγία SEVESO ΙΙΙ (ή ενός ειδικού συστήματος για την ευρύτερη περιοχή της Δυτικής Θεσσαλονίκης), για τις επιμέρους ζώνες που επηρεάζονται προτείνονται (εντός των διοικητικών ορίων Δήμου </w:t>
      </w:r>
      <w:r w:rsidRPr="00B23E60">
        <w:rPr>
          <w:rFonts w:ascii="Times New Roman" w:eastAsia="Times New Roman" w:hAnsi="Times New Roman" w:cs="Times New Roman"/>
          <w:color w:val="333333"/>
          <w:sz w:val="24"/>
          <w:szCs w:val="24"/>
          <w:lang w:eastAsia="el-GR"/>
        </w:rPr>
        <w:lastRenderedPageBreak/>
        <w:t>Θεσσαλονίκης) ζώνες Ι,ΙΙ και ΙΙΙ με σχετικούς όρους και περιορισμούς, βασιζόμενες στα πορίσματα της ειδικής έρευνας του ΕΜΠ (2009).</w:t>
      </w:r>
    </w:p>
    <w:p w14:paraId="1CEDDC7D" w14:textId="77777777" w:rsidR="001A7467" w:rsidRPr="00B23E60" w:rsidRDefault="001A7467" w:rsidP="00B23E60">
      <w:pPr>
        <w:shd w:val="clear" w:color="auto" w:fill="FFFFFF"/>
        <w:spacing w:after="120" w:line="360" w:lineRule="auto"/>
        <w:jc w:val="both"/>
        <w:rPr>
          <w:rFonts w:ascii="Times New Roman" w:eastAsia="Times New Roman" w:hAnsi="Times New Roman" w:cs="Times New Roman"/>
          <w:color w:val="333333"/>
          <w:sz w:val="24"/>
          <w:szCs w:val="24"/>
          <w:lang w:eastAsia="el-GR"/>
        </w:rPr>
      </w:pPr>
    </w:p>
    <w:p w14:paraId="140E6F73" w14:textId="77777777" w:rsidR="003D1896" w:rsidRPr="00B23E60" w:rsidRDefault="003D1896" w:rsidP="00B23E60">
      <w:pPr>
        <w:numPr>
          <w:ilvl w:val="0"/>
          <w:numId w:val="18"/>
        </w:numPr>
        <w:shd w:val="clear" w:color="auto" w:fill="FFFFFF"/>
        <w:spacing w:after="120" w:line="360" w:lineRule="auto"/>
        <w:jc w:val="both"/>
        <w:rPr>
          <w:rFonts w:ascii="Times New Roman" w:eastAsia="Times New Roman" w:hAnsi="Times New Roman" w:cs="Times New Roman"/>
          <w:color w:val="333333"/>
          <w:sz w:val="24"/>
          <w:szCs w:val="24"/>
          <w:lang w:eastAsia="el-GR"/>
        </w:rPr>
      </w:pPr>
      <w:r w:rsidRPr="00B23E60">
        <w:rPr>
          <w:rFonts w:ascii="Times New Roman" w:eastAsia="Times New Roman" w:hAnsi="Times New Roman" w:cs="Times New Roman"/>
          <w:b/>
          <w:bCs/>
          <w:color w:val="333333"/>
          <w:sz w:val="24"/>
          <w:szCs w:val="24"/>
          <w:lang w:eastAsia="el-GR"/>
        </w:rPr>
        <w:t>Ζώνες Οργανωμένης Ανάπτυξης Παραγωγικών και Επιχειρηματικών Δραστηριοτήτων</w:t>
      </w:r>
    </w:p>
    <w:p w14:paraId="08D63CA3" w14:textId="65CBD654" w:rsidR="003D1896" w:rsidRPr="00B23E60" w:rsidRDefault="003D1896" w:rsidP="00B23E60">
      <w:pPr>
        <w:shd w:val="clear" w:color="auto" w:fill="FFFFFF"/>
        <w:spacing w:after="120" w:line="360" w:lineRule="auto"/>
        <w:jc w:val="both"/>
        <w:rPr>
          <w:rFonts w:ascii="Times New Roman" w:eastAsia="Times New Roman" w:hAnsi="Times New Roman" w:cs="Times New Roman"/>
          <w:color w:val="333333"/>
          <w:sz w:val="24"/>
          <w:szCs w:val="24"/>
          <w:lang w:eastAsia="el-GR"/>
        </w:rPr>
      </w:pPr>
      <w:r w:rsidRPr="00B23E60">
        <w:rPr>
          <w:rFonts w:ascii="Times New Roman" w:eastAsia="Times New Roman" w:hAnsi="Times New Roman" w:cs="Times New Roman"/>
          <w:color w:val="333333"/>
          <w:sz w:val="24"/>
          <w:szCs w:val="24"/>
          <w:lang w:eastAsia="el-GR"/>
        </w:rPr>
        <w:t xml:space="preserve">Δεδομένου ότι πρόκειται για αστικό περίκλειστο </w:t>
      </w:r>
      <w:r w:rsidR="006C4C40" w:rsidRPr="00B23E60">
        <w:rPr>
          <w:rFonts w:ascii="Times New Roman" w:eastAsia="Times New Roman" w:hAnsi="Times New Roman" w:cs="Times New Roman"/>
          <w:color w:val="333333"/>
          <w:sz w:val="24"/>
          <w:szCs w:val="24"/>
          <w:lang w:eastAsia="el-GR"/>
        </w:rPr>
        <w:t>Δήμο</w:t>
      </w:r>
      <w:r w:rsidRPr="00B23E60">
        <w:rPr>
          <w:rFonts w:ascii="Times New Roman" w:eastAsia="Times New Roman" w:hAnsi="Times New Roman" w:cs="Times New Roman"/>
          <w:color w:val="333333"/>
          <w:sz w:val="24"/>
          <w:szCs w:val="24"/>
          <w:lang w:eastAsia="el-GR"/>
        </w:rPr>
        <w:t>, με υφιστάμενες χρήσεις που δεν είναι συμβατές με παραγωγικές δραστηριότητες, ισχύουν τα ακόλουθα:</w:t>
      </w:r>
    </w:p>
    <w:p w14:paraId="1DE0F2FD" w14:textId="606D3D34" w:rsidR="003D1896" w:rsidRPr="00794490" w:rsidRDefault="003D1896" w:rsidP="00B23E60">
      <w:pPr>
        <w:pStyle w:val="a7"/>
        <w:numPr>
          <w:ilvl w:val="0"/>
          <w:numId w:val="27"/>
        </w:numPr>
        <w:shd w:val="clear" w:color="auto" w:fill="FFFFFF"/>
        <w:spacing w:after="120" w:line="360" w:lineRule="auto"/>
        <w:jc w:val="both"/>
        <w:rPr>
          <w:rFonts w:ascii="Times New Roman" w:eastAsia="Times New Roman" w:hAnsi="Times New Roman" w:cs="Times New Roman"/>
          <w:color w:val="333333"/>
          <w:sz w:val="24"/>
          <w:szCs w:val="24"/>
          <w:lang w:val="el-GR" w:eastAsia="el-GR"/>
        </w:rPr>
      </w:pPr>
      <w:r w:rsidRPr="00B23E60">
        <w:rPr>
          <w:rFonts w:ascii="Times New Roman" w:eastAsia="Times New Roman" w:hAnsi="Times New Roman" w:cs="Times New Roman"/>
          <w:color w:val="333333"/>
          <w:sz w:val="24"/>
          <w:szCs w:val="24"/>
          <w:u w:val="single"/>
          <w:lang w:val="el-GR" w:eastAsia="el-GR"/>
        </w:rPr>
        <w:t>Διακριτές Ζώνες Ανάπτυξης Παραγωγικών και Επιχειρηματικών Δραστηριοτήτων</w:t>
      </w:r>
      <w:r w:rsidRPr="00B23E60">
        <w:rPr>
          <w:rFonts w:ascii="Times New Roman" w:eastAsia="Times New Roman" w:hAnsi="Times New Roman" w:cs="Times New Roman"/>
          <w:color w:val="333333"/>
          <w:sz w:val="24"/>
          <w:szCs w:val="24"/>
          <w:lang w:val="el-GR" w:eastAsia="el-GR"/>
        </w:rPr>
        <w:t>,</w:t>
      </w:r>
      <w:r w:rsidRPr="00B23E60">
        <w:rPr>
          <w:rFonts w:ascii="Times New Roman" w:eastAsia="Times New Roman" w:hAnsi="Times New Roman" w:cs="Times New Roman"/>
          <w:color w:val="333333"/>
          <w:sz w:val="24"/>
          <w:szCs w:val="24"/>
          <w:lang w:eastAsia="el-GR"/>
        </w:rPr>
        <w:t> </w:t>
      </w:r>
      <w:r w:rsidRPr="00B23E60">
        <w:rPr>
          <w:rFonts w:ascii="Times New Roman" w:eastAsia="Times New Roman" w:hAnsi="Times New Roman" w:cs="Times New Roman"/>
          <w:b/>
          <w:bCs/>
          <w:color w:val="333333"/>
          <w:sz w:val="24"/>
          <w:szCs w:val="24"/>
          <w:lang w:val="el-GR" w:eastAsia="el-GR"/>
        </w:rPr>
        <w:t>δεν ορίζονται</w:t>
      </w:r>
      <w:r w:rsidRPr="00B23E60">
        <w:rPr>
          <w:rFonts w:ascii="Times New Roman" w:eastAsia="Times New Roman" w:hAnsi="Times New Roman" w:cs="Times New Roman"/>
          <w:color w:val="333333"/>
          <w:sz w:val="24"/>
          <w:szCs w:val="24"/>
          <w:lang w:eastAsia="el-GR"/>
        </w:rPr>
        <w:t> </w:t>
      </w:r>
      <w:r w:rsidRPr="00B23E60">
        <w:rPr>
          <w:rFonts w:ascii="Times New Roman" w:eastAsia="Times New Roman" w:hAnsi="Times New Roman" w:cs="Times New Roman"/>
          <w:color w:val="333333"/>
          <w:sz w:val="24"/>
          <w:szCs w:val="24"/>
          <w:lang w:val="el-GR" w:eastAsia="el-GR"/>
        </w:rPr>
        <w:t xml:space="preserve">εντός του Δήμου Θεσσαλονίκης. </w:t>
      </w:r>
      <w:r w:rsidRPr="00794490">
        <w:rPr>
          <w:rFonts w:ascii="Times New Roman" w:eastAsia="Times New Roman" w:hAnsi="Times New Roman" w:cs="Times New Roman"/>
          <w:color w:val="333333"/>
          <w:sz w:val="24"/>
          <w:szCs w:val="24"/>
          <w:lang w:val="el-GR" w:eastAsia="el-GR"/>
        </w:rPr>
        <w:t>Οι ζώνες αυτές θα πρέπει να αναζητηθούν εκτός των δομημένων αστικών εκτάσεων και επεκτάσεων του ΠΣΘ.</w:t>
      </w:r>
    </w:p>
    <w:p w14:paraId="59D6891C" w14:textId="606D495F" w:rsidR="003D1896" w:rsidRPr="00B23E60" w:rsidRDefault="003D1896" w:rsidP="00B23E60">
      <w:pPr>
        <w:pStyle w:val="a7"/>
        <w:numPr>
          <w:ilvl w:val="0"/>
          <w:numId w:val="27"/>
        </w:numPr>
        <w:shd w:val="clear" w:color="auto" w:fill="FFFFFF"/>
        <w:spacing w:after="120" w:line="360" w:lineRule="auto"/>
        <w:jc w:val="both"/>
        <w:rPr>
          <w:rFonts w:ascii="Times New Roman" w:eastAsia="Times New Roman" w:hAnsi="Times New Roman" w:cs="Times New Roman"/>
          <w:color w:val="333333"/>
          <w:sz w:val="24"/>
          <w:szCs w:val="24"/>
          <w:lang w:val="el-GR" w:eastAsia="el-GR"/>
        </w:rPr>
      </w:pPr>
      <w:r w:rsidRPr="00B23E60">
        <w:rPr>
          <w:rFonts w:ascii="Times New Roman" w:eastAsia="Times New Roman" w:hAnsi="Times New Roman" w:cs="Times New Roman"/>
          <w:color w:val="333333"/>
          <w:sz w:val="24"/>
          <w:szCs w:val="24"/>
          <w:u w:val="single"/>
          <w:lang w:val="el-GR" w:eastAsia="el-GR"/>
        </w:rPr>
        <w:t>Βιοτεχνίες χαμηλής όχληση</w:t>
      </w:r>
      <w:r w:rsidRPr="00B23E60">
        <w:rPr>
          <w:rFonts w:ascii="Times New Roman" w:eastAsia="Times New Roman" w:hAnsi="Times New Roman" w:cs="Times New Roman"/>
          <w:color w:val="333333"/>
          <w:sz w:val="24"/>
          <w:szCs w:val="24"/>
          <w:lang w:val="el-GR" w:eastAsia="el-GR"/>
        </w:rPr>
        <w:t xml:space="preserve">ς για τις οποίες προτείνεται η μεταφορά και </w:t>
      </w:r>
      <w:proofErr w:type="spellStart"/>
      <w:r w:rsidRPr="00B23E60">
        <w:rPr>
          <w:rFonts w:ascii="Times New Roman" w:eastAsia="Times New Roman" w:hAnsi="Times New Roman" w:cs="Times New Roman"/>
          <w:color w:val="333333"/>
          <w:sz w:val="24"/>
          <w:szCs w:val="24"/>
          <w:lang w:val="el-GR" w:eastAsia="el-GR"/>
        </w:rPr>
        <w:t>χωροθέτηση</w:t>
      </w:r>
      <w:proofErr w:type="spellEnd"/>
      <w:r w:rsidRPr="00B23E60">
        <w:rPr>
          <w:rFonts w:ascii="Times New Roman" w:eastAsia="Times New Roman" w:hAnsi="Times New Roman" w:cs="Times New Roman"/>
          <w:color w:val="333333"/>
          <w:sz w:val="24"/>
          <w:szCs w:val="24"/>
          <w:lang w:val="el-GR" w:eastAsia="el-GR"/>
        </w:rPr>
        <w:t xml:space="preserve"> τους σε οργανωμένους υποδοχείς, εκτός πόλης.</w:t>
      </w:r>
    </w:p>
    <w:p w14:paraId="1656CFAA" w14:textId="22C62B19" w:rsidR="003D1896" w:rsidRPr="00794490" w:rsidRDefault="003D1896" w:rsidP="00B23E60">
      <w:pPr>
        <w:pStyle w:val="a7"/>
        <w:numPr>
          <w:ilvl w:val="0"/>
          <w:numId w:val="27"/>
        </w:numPr>
        <w:shd w:val="clear" w:color="auto" w:fill="FFFFFF"/>
        <w:spacing w:after="120" w:line="360" w:lineRule="auto"/>
        <w:jc w:val="both"/>
        <w:rPr>
          <w:rFonts w:ascii="Times New Roman" w:eastAsia="Times New Roman" w:hAnsi="Times New Roman" w:cs="Times New Roman"/>
          <w:color w:val="333333"/>
          <w:sz w:val="24"/>
          <w:szCs w:val="24"/>
          <w:lang w:val="el-GR" w:eastAsia="el-GR"/>
        </w:rPr>
      </w:pPr>
      <w:r w:rsidRPr="00B23E60">
        <w:rPr>
          <w:rFonts w:ascii="Times New Roman" w:eastAsia="Times New Roman" w:hAnsi="Times New Roman" w:cs="Times New Roman"/>
          <w:color w:val="333333"/>
          <w:sz w:val="24"/>
          <w:szCs w:val="24"/>
          <w:u w:val="single"/>
          <w:lang w:val="el-GR" w:eastAsia="el-GR"/>
        </w:rPr>
        <w:t>Αμιγείς Ζώνες χονδρεμπορίου – αποθηκών μικρής κλίμακας</w:t>
      </w:r>
      <w:r w:rsidRPr="00B23E60">
        <w:rPr>
          <w:rFonts w:ascii="Times New Roman" w:eastAsia="Times New Roman" w:hAnsi="Times New Roman" w:cs="Times New Roman"/>
          <w:color w:val="333333"/>
          <w:sz w:val="24"/>
          <w:szCs w:val="24"/>
          <w:lang w:eastAsia="el-GR"/>
        </w:rPr>
        <w:t> </w:t>
      </w:r>
      <w:r w:rsidRPr="00B23E60">
        <w:rPr>
          <w:rFonts w:ascii="Times New Roman" w:eastAsia="Times New Roman" w:hAnsi="Times New Roman" w:cs="Times New Roman"/>
          <w:color w:val="333333"/>
          <w:sz w:val="24"/>
          <w:szCs w:val="24"/>
          <w:lang w:val="el-GR" w:eastAsia="el-GR"/>
        </w:rPr>
        <w:t xml:space="preserve">δεν προτείνονται. </w:t>
      </w:r>
      <w:r w:rsidRPr="00794490">
        <w:rPr>
          <w:rFonts w:ascii="Times New Roman" w:eastAsia="Times New Roman" w:hAnsi="Times New Roman" w:cs="Times New Roman"/>
          <w:color w:val="333333"/>
          <w:sz w:val="24"/>
          <w:szCs w:val="24"/>
          <w:lang w:val="el-GR" w:eastAsia="el-GR"/>
        </w:rPr>
        <w:t>Οι χρήσεις αυτές θα επιτρέπονται πλέον σε περιοχές με χρήσεις γενικής κατοικίας και πολεοδομικού κέντρου (κατηγορίες 20 και 21, σύμφωνα με το ΠΔ 59/2018 περί χρήσεων γης).</w:t>
      </w:r>
    </w:p>
    <w:p w14:paraId="47450502" w14:textId="65680DE9" w:rsidR="003D1896" w:rsidRPr="00B23E60" w:rsidRDefault="003D1896" w:rsidP="00B23E60">
      <w:pPr>
        <w:pStyle w:val="a7"/>
        <w:numPr>
          <w:ilvl w:val="0"/>
          <w:numId w:val="27"/>
        </w:numPr>
        <w:shd w:val="clear" w:color="auto" w:fill="FFFFFF"/>
        <w:spacing w:after="120" w:line="360" w:lineRule="auto"/>
        <w:jc w:val="both"/>
        <w:rPr>
          <w:rFonts w:ascii="Times New Roman" w:eastAsia="Times New Roman" w:hAnsi="Times New Roman" w:cs="Times New Roman"/>
          <w:color w:val="333333"/>
          <w:sz w:val="24"/>
          <w:szCs w:val="24"/>
          <w:lang w:val="el-GR" w:eastAsia="el-GR"/>
        </w:rPr>
      </w:pPr>
      <w:r w:rsidRPr="00B23E60">
        <w:rPr>
          <w:rFonts w:ascii="Times New Roman" w:eastAsia="Times New Roman" w:hAnsi="Times New Roman" w:cs="Times New Roman"/>
          <w:color w:val="333333"/>
          <w:sz w:val="24"/>
          <w:szCs w:val="24"/>
          <w:u w:val="single"/>
          <w:lang w:val="el-GR" w:eastAsia="el-GR"/>
        </w:rPr>
        <w:t>Εμπορευματικά Κέντρα μεσαίας κλίμακας</w:t>
      </w:r>
      <w:r w:rsidRPr="00B23E60">
        <w:rPr>
          <w:rFonts w:ascii="Times New Roman" w:eastAsia="Times New Roman" w:hAnsi="Times New Roman" w:cs="Times New Roman"/>
          <w:color w:val="333333"/>
          <w:sz w:val="24"/>
          <w:szCs w:val="24"/>
          <w:lang w:eastAsia="el-GR"/>
        </w:rPr>
        <w:t> </w:t>
      </w:r>
      <w:r w:rsidRPr="00B23E60">
        <w:rPr>
          <w:rFonts w:ascii="Times New Roman" w:eastAsia="Times New Roman" w:hAnsi="Times New Roman" w:cs="Times New Roman"/>
          <w:color w:val="333333"/>
          <w:sz w:val="24"/>
          <w:szCs w:val="24"/>
          <w:lang w:val="el-GR" w:eastAsia="el-GR"/>
        </w:rPr>
        <w:t xml:space="preserve">(κατά την ισχύουσα νομοθεσία), προτείνεται να </w:t>
      </w:r>
      <w:proofErr w:type="spellStart"/>
      <w:r w:rsidRPr="00B23E60">
        <w:rPr>
          <w:rFonts w:ascii="Times New Roman" w:eastAsia="Times New Roman" w:hAnsi="Times New Roman" w:cs="Times New Roman"/>
          <w:color w:val="333333"/>
          <w:sz w:val="24"/>
          <w:szCs w:val="24"/>
          <w:lang w:val="el-GR" w:eastAsia="el-GR"/>
        </w:rPr>
        <w:t>χωροθετηθούν</w:t>
      </w:r>
      <w:proofErr w:type="spellEnd"/>
      <w:r w:rsidRPr="00B23E60">
        <w:rPr>
          <w:rFonts w:ascii="Times New Roman" w:eastAsia="Times New Roman" w:hAnsi="Times New Roman" w:cs="Times New Roman"/>
          <w:color w:val="333333"/>
          <w:sz w:val="24"/>
          <w:szCs w:val="24"/>
          <w:lang w:val="el-GR" w:eastAsia="el-GR"/>
        </w:rPr>
        <w:t xml:space="preserve"> στις παρυφές του Πολεοδομικού Συγκροτήματος, σε θέσεις με άμεση πρόσβαση στο δίκτυο μεταφορών.</w:t>
      </w:r>
    </w:p>
    <w:p w14:paraId="6D63CEA6" w14:textId="77777777" w:rsidR="001A7467" w:rsidRPr="00B23E60" w:rsidRDefault="001A7467" w:rsidP="00B23E60">
      <w:pPr>
        <w:pStyle w:val="a7"/>
        <w:shd w:val="clear" w:color="auto" w:fill="FFFFFF"/>
        <w:spacing w:after="120" w:line="360" w:lineRule="auto"/>
        <w:jc w:val="both"/>
        <w:rPr>
          <w:rFonts w:ascii="Times New Roman" w:eastAsia="Times New Roman" w:hAnsi="Times New Roman" w:cs="Times New Roman"/>
          <w:color w:val="333333"/>
          <w:sz w:val="24"/>
          <w:szCs w:val="24"/>
          <w:lang w:val="el-GR" w:eastAsia="el-GR"/>
        </w:rPr>
      </w:pPr>
    </w:p>
    <w:p w14:paraId="3DDE0281" w14:textId="77777777" w:rsidR="003D1896" w:rsidRPr="00B23E60" w:rsidRDefault="003D1896" w:rsidP="00B23E60">
      <w:pPr>
        <w:numPr>
          <w:ilvl w:val="0"/>
          <w:numId w:val="19"/>
        </w:numPr>
        <w:shd w:val="clear" w:color="auto" w:fill="FFFFFF"/>
        <w:tabs>
          <w:tab w:val="clear" w:pos="720"/>
        </w:tabs>
        <w:spacing w:after="120" w:line="360" w:lineRule="auto"/>
        <w:jc w:val="both"/>
        <w:rPr>
          <w:rFonts w:ascii="Times New Roman" w:eastAsia="Times New Roman" w:hAnsi="Times New Roman" w:cs="Times New Roman"/>
          <w:color w:val="333333"/>
          <w:sz w:val="24"/>
          <w:szCs w:val="24"/>
          <w:lang w:eastAsia="el-GR"/>
        </w:rPr>
      </w:pPr>
      <w:r w:rsidRPr="00B23E60">
        <w:rPr>
          <w:rFonts w:ascii="Times New Roman" w:eastAsia="Times New Roman" w:hAnsi="Times New Roman" w:cs="Times New Roman"/>
          <w:b/>
          <w:bCs/>
          <w:color w:val="333333"/>
          <w:sz w:val="24"/>
          <w:szCs w:val="24"/>
          <w:lang w:eastAsia="el-GR"/>
        </w:rPr>
        <w:t>Περιοχές Ειδικών Χρήσεων στην εκτός σχεδίου περιοχή</w:t>
      </w:r>
    </w:p>
    <w:p w14:paraId="639E3A8B" w14:textId="77777777" w:rsidR="001A7467" w:rsidRPr="00B23E60" w:rsidRDefault="003D1896" w:rsidP="00B23E60">
      <w:pPr>
        <w:pStyle w:val="a7"/>
        <w:numPr>
          <w:ilvl w:val="0"/>
          <w:numId w:val="27"/>
        </w:numPr>
        <w:shd w:val="clear" w:color="auto" w:fill="FFFFFF"/>
        <w:spacing w:after="120" w:line="360" w:lineRule="auto"/>
        <w:jc w:val="both"/>
        <w:rPr>
          <w:rFonts w:ascii="Times New Roman" w:eastAsia="Times New Roman" w:hAnsi="Times New Roman" w:cs="Times New Roman"/>
          <w:color w:val="333333"/>
          <w:sz w:val="24"/>
          <w:szCs w:val="24"/>
          <w:lang w:eastAsia="el-GR"/>
        </w:rPr>
      </w:pPr>
      <w:proofErr w:type="spellStart"/>
      <w:r w:rsidRPr="00B23E60">
        <w:rPr>
          <w:rFonts w:ascii="Times New Roman" w:eastAsia="Times New Roman" w:hAnsi="Times New Roman" w:cs="Times New Roman"/>
          <w:color w:val="333333"/>
          <w:sz w:val="24"/>
          <w:szCs w:val="24"/>
          <w:lang w:eastAsia="el-GR"/>
        </w:rPr>
        <w:t>Λιμέν</w:t>
      </w:r>
      <w:proofErr w:type="spellEnd"/>
      <w:r w:rsidRPr="00B23E60">
        <w:rPr>
          <w:rFonts w:ascii="Times New Roman" w:eastAsia="Times New Roman" w:hAnsi="Times New Roman" w:cs="Times New Roman"/>
          <w:color w:val="333333"/>
          <w:sz w:val="24"/>
          <w:szCs w:val="24"/>
          <w:lang w:eastAsia="el-GR"/>
        </w:rPr>
        <w:t xml:space="preserve">ας </w:t>
      </w:r>
      <w:proofErr w:type="spellStart"/>
      <w:r w:rsidRPr="00B23E60">
        <w:rPr>
          <w:rFonts w:ascii="Times New Roman" w:eastAsia="Times New Roman" w:hAnsi="Times New Roman" w:cs="Times New Roman"/>
          <w:color w:val="333333"/>
          <w:sz w:val="24"/>
          <w:szCs w:val="24"/>
          <w:lang w:eastAsia="el-GR"/>
        </w:rPr>
        <w:t>Θεσσ</w:t>
      </w:r>
      <w:proofErr w:type="spellEnd"/>
      <w:r w:rsidRPr="00B23E60">
        <w:rPr>
          <w:rFonts w:ascii="Times New Roman" w:eastAsia="Times New Roman" w:hAnsi="Times New Roman" w:cs="Times New Roman"/>
          <w:color w:val="333333"/>
          <w:sz w:val="24"/>
          <w:szCs w:val="24"/>
          <w:lang w:eastAsia="el-GR"/>
        </w:rPr>
        <w:t>αλονίκης</w:t>
      </w:r>
    </w:p>
    <w:p w14:paraId="01A3650A" w14:textId="77777777" w:rsidR="001A7467" w:rsidRPr="00B23E60" w:rsidRDefault="003D1896" w:rsidP="00B23E60">
      <w:pPr>
        <w:pStyle w:val="a7"/>
        <w:numPr>
          <w:ilvl w:val="0"/>
          <w:numId w:val="27"/>
        </w:numPr>
        <w:shd w:val="clear" w:color="auto" w:fill="FFFFFF"/>
        <w:spacing w:after="120" w:line="360" w:lineRule="auto"/>
        <w:jc w:val="both"/>
        <w:rPr>
          <w:rFonts w:ascii="Times New Roman" w:eastAsia="Times New Roman" w:hAnsi="Times New Roman" w:cs="Times New Roman"/>
          <w:color w:val="333333"/>
          <w:sz w:val="24"/>
          <w:szCs w:val="24"/>
          <w:lang w:eastAsia="el-GR"/>
        </w:rPr>
      </w:pPr>
      <w:r w:rsidRPr="00B23E60">
        <w:rPr>
          <w:rFonts w:ascii="Times New Roman" w:eastAsia="Times New Roman" w:hAnsi="Times New Roman" w:cs="Times New Roman"/>
          <w:color w:val="333333"/>
          <w:sz w:val="24"/>
          <w:szCs w:val="24"/>
          <w:lang w:eastAsia="el-GR"/>
        </w:rPr>
        <w:t>Επιβα</w:t>
      </w:r>
      <w:proofErr w:type="spellStart"/>
      <w:r w:rsidRPr="00B23E60">
        <w:rPr>
          <w:rFonts w:ascii="Times New Roman" w:eastAsia="Times New Roman" w:hAnsi="Times New Roman" w:cs="Times New Roman"/>
          <w:color w:val="333333"/>
          <w:sz w:val="24"/>
          <w:szCs w:val="24"/>
          <w:lang w:eastAsia="el-GR"/>
        </w:rPr>
        <w:t>τικός</w:t>
      </w:r>
      <w:proofErr w:type="spellEnd"/>
      <w:r w:rsidRPr="00B23E60">
        <w:rPr>
          <w:rFonts w:ascii="Times New Roman" w:eastAsia="Times New Roman" w:hAnsi="Times New Roman" w:cs="Times New Roman"/>
          <w:color w:val="333333"/>
          <w:sz w:val="24"/>
          <w:szCs w:val="24"/>
          <w:lang w:eastAsia="el-GR"/>
        </w:rPr>
        <w:t xml:space="preserve"> </w:t>
      </w:r>
      <w:proofErr w:type="spellStart"/>
      <w:r w:rsidRPr="00B23E60">
        <w:rPr>
          <w:rFonts w:ascii="Times New Roman" w:eastAsia="Times New Roman" w:hAnsi="Times New Roman" w:cs="Times New Roman"/>
          <w:color w:val="333333"/>
          <w:sz w:val="24"/>
          <w:szCs w:val="24"/>
          <w:lang w:eastAsia="el-GR"/>
        </w:rPr>
        <w:t>Σιδηροδρομικός</w:t>
      </w:r>
      <w:proofErr w:type="spellEnd"/>
      <w:r w:rsidRPr="00B23E60">
        <w:rPr>
          <w:rFonts w:ascii="Times New Roman" w:eastAsia="Times New Roman" w:hAnsi="Times New Roman" w:cs="Times New Roman"/>
          <w:color w:val="333333"/>
          <w:sz w:val="24"/>
          <w:szCs w:val="24"/>
          <w:lang w:eastAsia="el-GR"/>
        </w:rPr>
        <w:t xml:space="preserve"> </w:t>
      </w:r>
      <w:proofErr w:type="spellStart"/>
      <w:r w:rsidRPr="00B23E60">
        <w:rPr>
          <w:rFonts w:ascii="Times New Roman" w:eastAsia="Times New Roman" w:hAnsi="Times New Roman" w:cs="Times New Roman"/>
          <w:color w:val="333333"/>
          <w:sz w:val="24"/>
          <w:szCs w:val="24"/>
          <w:lang w:eastAsia="el-GR"/>
        </w:rPr>
        <w:t>Στ</w:t>
      </w:r>
      <w:proofErr w:type="spellEnd"/>
      <w:r w:rsidRPr="00B23E60">
        <w:rPr>
          <w:rFonts w:ascii="Times New Roman" w:eastAsia="Times New Roman" w:hAnsi="Times New Roman" w:cs="Times New Roman"/>
          <w:color w:val="333333"/>
          <w:sz w:val="24"/>
          <w:szCs w:val="24"/>
          <w:lang w:eastAsia="el-GR"/>
        </w:rPr>
        <w:t xml:space="preserve">αθμός </w:t>
      </w:r>
      <w:proofErr w:type="spellStart"/>
      <w:r w:rsidRPr="00B23E60">
        <w:rPr>
          <w:rFonts w:ascii="Times New Roman" w:eastAsia="Times New Roman" w:hAnsi="Times New Roman" w:cs="Times New Roman"/>
          <w:color w:val="333333"/>
          <w:sz w:val="24"/>
          <w:szCs w:val="24"/>
          <w:lang w:eastAsia="el-GR"/>
        </w:rPr>
        <w:t>Θεσσ</w:t>
      </w:r>
      <w:proofErr w:type="spellEnd"/>
      <w:r w:rsidRPr="00B23E60">
        <w:rPr>
          <w:rFonts w:ascii="Times New Roman" w:eastAsia="Times New Roman" w:hAnsi="Times New Roman" w:cs="Times New Roman"/>
          <w:color w:val="333333"/>
          <w:sz w:val="24"/>
          <w:szCs w:val="24"/>
          <w:lang w:eastAsia="el-GR"/>
        </w:rPr>
        <w:t>αλονίκης</w:t>
      </w:r>
    </w:p>
    <w:p w14:paraId="08A039C8" w14:textId="77777777" w:rsidR="001A7467" w:rsidRPr="00B23E60" w:rsidRDefault="003D1896" w:rsidP="00B23E60">
      <w:pPr>
        <w:pStyle w:val="a7"/>
        <w:numPr>
          <w:ilvl w:val="0"/>
          <w:numId w:val="27"/>
        </w:numPr>
        <w:shd w:val="clear" w:color="auto" w:fill="FFFFFF"/>
        <w:spacing w:after="120" w:line="360" w:lineRule="auto"/>
        <w:jc w:val="both"/>
        <w:rPr>
          <w:rFonts w:ascii="Times New Roman" w:eastAsia="Times New Roman" w:hAnsi="Times New Roman" w:cs="Times New Roman"/>
          <w:color w:val="333333"/>
          <w:sz w:val="24"/>
          <w:szCs w:val="24"/>
          <w:lang w:eastAsia="el-GR"/>
        </w:rPr>
      </w:pPr>
      <w:proofErr w:type="spellStart"/>
      <w:r w:rsidRPr="00B23E60">
        <w:rPr>
          <w:rFonts w:ascii="Times New Roman" w:eastAsia="Times New Roman" w:hAnsi="Times New Roman" w:cs="Times New Roman"/>
          <w:color w:val="333333"/>
          <w:sz w:val="24"/>
          <w:szCs w:val="24"/>
          <w:lang w:eastAsia="el-GR"/>
        </w:rPr>
        <w:t>Στρ</w:t>
      </w:r>
      <w:proofErr w:type="spellEnd"/>
      <w:r w:rsidRPr="00B23E60">
        <w:rPr>
          <w:rFonts w:ascii="Times New Roman" w:eastAsia="Times New Roman" w:hAnsi="Times New Roman" w:cs="Times New Roman"/>
          <w:color w:val="333333"/>
          <w:sz w:val="24"/>
          <w:szCs w:val="24"/>
          <w:lang w:eastAsia="el-GR"/>
        </w:rPr>
        <w:t xml:space="preserve">ατιωτικές </w:t>
      </w:r>
      <w:proofErr w:type="spellStart"/>
      <w:r w:rsidRPr="00B23E60">
        <w:rPr>
          <w:rFonts w:ascii="Times New Roman" w:eastAsia="Times New Roman" w:hAnsi="Times New Roman" w:cs="Times New Roman"/>
          <w:color w:val="333333"/>
          <w:sz w:val="24"/>
          <w:szCs w:val="24"/>
          <w:lang w:eastAsia="el-GR"/>
        </w:rPr>
        <w:t>Εγκ</w:t>
      </w:r>
      <w:proofErr w:type="spellEnd"/>
      <w:r w:rsidRPr="00B23E60">
        <w:rPr>
          <w:rFonts w:ascii="Times New Roman" w:eastAsia="Times New Roman" w:hAnsi="Times New Roman" w:cs="Times New Roman"/>
          <w:color w:val="333333"/>
          <w:sz w:val="24"/>
          <w:szCs w:val="24"/>
          <w:lang w:eastAsia="el-GR"/>
        </w:rPr>
        <w:t xml:space="preserve">αταστάσεις </w:t>
      </w:r>
      <w:proofErr w:type="spellStart"/>
      <w:r w:rsidRPr="00B23E60">
        <w:rPr>
          <w:rFonts w:ascii="Times New Roman" w:eastAsia="Times New Roman" w:hAnsi="Times New Roman" w:cs="Times New Roman"/>
          <w:color w:val="333333"/>
          <w:sz w:val="24"/>
          <w:szCs w:val="24"/>
          <w:lang w:eastAsia="el-GR"/>
        </w:rPr>
        <w:t>Εκτός</w:t>
      </w:r>
      <w:proofErr w:type="spellEnd"/>
      <w:r w:rsidRPr="00B23E60">
        <w:rPr>
          <w:rFonts w:ascii="Times New Roman" w:eastAsia="Times New Roman" w:hAnsi="Times New Roman" w:cs="Times New Roman"/>
          <w:color w:val="333333"/>
          <w:sz w:val="24"/>
          <w:szCs w:val="24"/>
          <w:lang w:eastAsia="el-GR"/>
        </w:rPr>
        <w:t xml:space="preserve"> </w:t>
      </w:r>
      <w:proofErr w:type="spellStart"/>
      <w:r w:rsidRPr="00B23E60">
        <w:rPr>
          <w:rFonts w:ascii="Times New Roman" w:eastAsia="Times New Roman" w:hAnsi="Times New Roman" w:cs="Times New Roman"/>
          <w:color w:val="333333"/>
          <w:sz w:val="24"/>
          <w:szCs w:val="24"/>
          <w:lang w:eastAsia="el-GR"/>
        </w:rPr>
        <w:t>Σχεδίου</w:t>
      </w:r>
      <w:proofErr w:type="spellEnd"/>
    </w:p>
    <w:p w14:paraId="3526D625" w14:textId="77777777" w:rsidR="001A7467" w:rsidRPr="00B23E60" w:rsidRDefault="003D1896" w:rsidP="00B23E60">
      <w:pPr>
        <w:pStyle w:val="a7"/>
        <w:numPr>
          <w:ilvl w:val="0"/>
          <w:numId w:val="27"/>
        </w:numPr>
        <w:shd w:val="clear" w:color="auto" w:fill="FFFFFF"/>
        <w:spacing w:after="120" w:line="360" w:lineRule="auto"/>
        <w:jc w:val="both"/>
        <w:rPr>
          <w:rFonts w:ascii="Times New Roman" w:eastAsia="Times New Roman" w:hAnsi="Times New Roman" w:cs="Times New Roman"/>
          <w:color w:val="333333"/>
          <w:sz w:val="24"/>
          <w:szCs w:val="24"/>
          <w:lang w:eastAsia="el-GR"/>
        </w:rPr>
      </w:pPr>
      <w:r w:rsidRPr="00B23E60">
        <w:rPr>
          <w:rFonts w:ascii="Times New Roman" w:eastAsia="Times New Roman" w:hAnsi="Times New Roman" w:cs="Times New Roman"/>
          <w:color w:val="333333"/>
          <w:sz w:val="24"/>
          <w:szCs w:val="24"/>
          <w:lang w:eastAsia="el-GR"/>
        </w:rPr>
        <w:t>Μα</w:t>
      </w:r>
      <w:proofErr w:type="spellStart"/>
      <w:r w:rsidRPr="00B23E60">
        <w:rPr>
          <w:rFonts w:ascii="Times New Roman" w:eastAsia="Times New Roman" w:hAnsi="Times New Roman" w:cs="Times New Roman"/>
          <w:color w:val="333333"/>
          <w:sz w:val="24"/>
          <w:szCs w:val="24"/>
          <w:lang w:eastAsia="el-GR"/>
        </w:rPr>
        <w:t>ρίνες</w:t>
      </w:r>
      <w:proofErr w:type="spellEnd"/>
    </w:p>
    <w:p w14:paraId="58DD869C" w14:textId="5B9BFA84" w:rsidR="001A7467" w:rsidRPr="00B23E60" w:rsidRDefault="003D1896" w:rsidP="00B23E60">
      <w:pPr>
        <w:pStyle w:val="a7"/>
        <w:numPr>
          <w:ilvl w:val="0"/>
          <w:numId w:val="27"/>
        </w:numPr>
        <w:shd w:val="clear" w:color="auto" w:fill="FFFFFF"/>
        <w:spacing w:after="120" w:line="360" w:lineRule="auto"/>
        <w:jc w:val="both"/>
        <w:rPr>
          <w:rFonts w:ascii="Times New Roman" w:eastAsia="Times New Roman" w:hAnsi="Times New Roman" w:cs="Times New Roman"/>
          <w:color w:val="333333"/>
          <w:sz w:val="24"/>
          <w:szCs w:val="24"/>
          <w:lang w:eastAsia="el-GR"/>
        </w:rPr>
      </w:pPr>
      <w:proofErr w:type="spellStart"/>
      <w:r w:rsidRPr="00B23E60">
        <w:rPr>
          <w:rFonts w:ascii="Times New Roman" w:eastAsia="Times New Roman" w:hAnsi="Times New Roman" w:cs="Times New Roman"/>
          <w:color w:val="333333"/>
          <w:sz w:val="24"/>
          <w:szCs w:val="24"/>
          <w:lang w:eastAsia="el-GR"/>
        </w:rPr>
        <w:t>Περιοχή</w:t>
      </w:r>
      <w:proofErr w:type="spellEnd"/>
      <w:r w:rsidRPr="00B23E60">
        <w:rPr>
          <w:rFonts w:ascii="Times New Roman" w:eastAsia="Times New Roman" w:hAnsi="Times New Roman" w:cs="Times New Roman"/>
          <w:color w:val="333333"/>
          <w:sz w:val="24"/>
          <w:szCs w:val="24"/>
          <w:lang w:eastAsia="el-GR"/>
        </w:rPr>
        <w:t xml:space="preserve"> </w:t>
      </w:r>
      <w:proofErr w:type="spellStart"/>
      <w:r w:rsidRPr="00B23E60">
        <w:rPr>
          <w:rFonts w:ascii="Times New Roman" w:eastAsia="Times New Roman" w:hAnsi="Times New Roman" w:cs="Times New Roman"/>
          <w:color w:val="333333"/>
          <w:sz w:val="24"/>
          <w:szCs w:val="24"/>
          <w:lang w:eastAsia="el-GR"/>
        </w:rPr>
        <w:t>Ρέμ</w:t>
      </w:r>
      <w:proofErr w:type="spellEnd"/>
      <w:r w:rsidRPr="00B23E60">
        <w:rPr>
          <w:rFonts w:ascii="Times New Roman" w:eastAsia="Times New Roman" w:hAnsi="Times New Roman" w:cs="Times New Roman"/>
          <w:color w:val="333333"/>
          <w:sz w:val="24"/>
          <w:szCs w:val="24"/>
          <w:lang w:eastAsia="el-GR"/>
        </w:rPr>
        <w:t xml:space="preserve">ατος </w:t>
      </w:r>
      <w:proofErr w:type="spellStart"/>
      <w:r w:rsidRPr="00B23E60">
        <w:rPr>
          <w:rFonts w:ascii="Times New Roman" w:eastAsia="Times New Roman" w:hAnsi="Times New Roman" w:cs="Times New Roman"/>
          <w:color w:val="333333"/>
          <w:sz w:val="24"/>
          <w:szCs w:val="24"/>
          <w:lang w:eastAsia="el-GR"/>
        </w:rPr>
        <w:t>Στρωμνιτσιωτών</w:t>
      </w:r>
      <w:proofErr w:type="spellEnd"/>
    </w:p>
    <w:p w14:paraId="6C72FC32" w14:textId="77777777" w:rsidR="001A7467" w:rsidRPr="00B23E60" w:rsidRDefault="001A7467" w:rsidP="00B23E60">
      <w:pPr>
        <w:shd w:val="clear" w:color="auto" w:fill="FFFFFF"/>
        <w:spacing w:after="120" w:line="360" w:lineRule="auto"/>
        <w:ind w:left="360"/>
        <w:jc w:val="both"/>
        <w:rPr>
          <w:rFonts w:ascii="Times New Roman" w:eastAsia="Times New Roman" w:hAnsi="Times New Roman" w:cs="Times New Roman"/>
          <w:color w:val="333333"/>
          <w:sz w:val="24"/>
          <w:szCs w:val="24"/>
          <w:lang w:eastAsia="el-GR"/>
        </w:rPr>
      </w:pPr>
    </w:p>
    <w:p w14:paraId="6BD09BF4" w14:textId="77777777" w:rsidR="003D1896" w:rsidRPr="00B23E60" w:rsidRDefault="003D1896" w:rsidP="00B23E60">
      <w:pPr>
        <w:numPr>
          <w:ilvl w:val="0"/>
          <w:numId w:val="21"/>
        </w:numPr>
        <w:shd w:val="clear" w:color="auto" w:fill="FFFFFF"/>
        <w:spacing w:after="120" w:line="360" w:lineRule="auto"/>
        <w:jc w:val="both"/>
        <w:rPr>
          <w:rFonts w:ascii="Times New Roman" w:eastAsia="Times New Roman" w:hAnsi="Times New Roman" w:cs="Times New Roman"/>
          <w:color w:val="333333"/>
          <w:sz w:val="24"/>
          <w:szCs w:val="24"/>
          <w:lang w:eastAsia="el-GR"/>
        </w:rPr>
      </w:pPr>
      <w:r w:rsidRPr="00B23E60">
        <w:rPr>
          <w:rFonts w:ascii="Times New Roman" w:eastAsia="Times New Roman" w:hAnsi="Times New Roman" w:cs="Times New Roman"/>
          <w:b/>
          <w:bCs/>
          <w:color w:val="333333"/>
          <w:sz w:val="24"/>
          <w:szCs w:val="24"/>
          <w:lang w:eastAsia="el-GR"/>
        </w:rPr>
        <w:t>Περιοχές επεκτάσεων</w:t>
      </w:r>
    </w:p>
    <w:p w14:paraId="3CFBDA13" w14:textId="058806F6" w:rsidR="003D1896" w:rsidRPr="00B23E60" w:rsidRDefault="003D1896" w:rsidP="00B23E60">
      <w:pPr>
        <w:pStyle w:val="a7"/>
        <w:numPr>
          <w:ilvl w:val="0"/>
          <w:numId w:val="27"/>
        </w:numPr>
        <w:shd w:val="clear" w:color="auto" w:fill="FFFFFF"/>
        <w:spacing w:after="120" w:line="360" w:lineRule="auto"/>
        <w:jc w:val="both"/>
        <w:rPr>
          <w:rFonts w:ascii="Times New Roman" w:eastAsia="Times New Roman" w:hAnsi="Times New Roman" w:cs="Times New Roman"/>
          <w:color w:val="333333"/>
          <w:sz w:val="24"/>
          <w:szCs w:val="24"/>
          <w:lang w:val="el-GR" w:eastAsia="el-GR"/>
        </w:rPr>
      </w:pPr>
      <w:r w:rsidRPr="00B23E60">
        <w:rPr>
          <w:rFonts w:ascii="Times New Roman" w:eastAsia="Times New Roman" w:hAnsi="Times New Roman" w:cs="Times New Roman"/>
          <w:color w:val="333333"/>
          <w:sz w:val="24"/>
          <w:szCs w:val="24"/>
          <w:lang w:val="el-GR" w:eastAsia="el-GR"/>
        </w:rPr>
        <w:t>Λαχανόκηποι, στη δυτική πλευρά του Δήμου</w:t>
      </w:r>
    </w:p>
    <w:p w14:paraId="24E9DD40" w14:textId="1F0C2C7A" w:rsidR="003D1896" w:rsidRPr="00B23E60" w:rsidRDefault="003D1896" w:rsidP="00B23E60">
      <w:pPr>
        <w:pStyle w:val="a7"/>
        <w:numPr>
          <w:ilvl w:val="0"/>
          <w:numId w:val="27"/>
        </w:numPr>
        <w:shd w:val="clear" w:color="auto" w:fill="FFFFFF"/>
        <w:spacing w:after="120" w:line="360" w:lineRule="auto"/>
        <w:jc w:val="both"/>
        <w:rPr>
          <w:rFonts w:ascii="Times New Roman" w:eastAsia="Times New Roman" w:hAnsi="Times New Roman" w:cs="Times New Roman"/>
          <w:color w:val="333333"/>
          <w:sz w:val="24"/>
          <w:szCs w:val="24"/>
          <w:lang w:val="el-GR" w:eastAsia="el-GR"/>
        </w:rPr>
      </w:pPr>
      <w:r w:rsidRPr="00B23E60">
        <w:rPr>
          <w:rFonts w:ascii="Times New Roman" w:eastAsia="Times New Roman" w:hAnsi="Times New Roman" w:cs="Times New Roman"/>
          <w:color w:val="333333"/>
          <w:sz w:val="24"/>
          <w:szCs w:val="24"/>
          <w:lang w:val="el-GR" w:eastAsia="el-GR"/>
        </w:rPr>
        <w:lastRenderedPageBreak/>
        <w:t xml:space="preserve">Μικροί θύλακες, στην περίμετρο του Δήμου, έκτασης μικρότερης των 100 στρεμμάτων ο καθένας: Περιοχή Κοιμητηρίων Ευαγγελίστριας, Περιοχή Νησάκι Τριανδρίας, Περιοχή Κοιμητηρίου </w:t>
      </w:r>
      <w:proofErr w:type="spellStart"/>
      <w:r w:rsidRPr="00B23E60">
        <w:rPr>
          <w:rFonts w:ascii="Times New Roman" w:eastAsia="Times New Roman" w:hAnsi="Times New Roman" w:cs="Times New Roman"/>
          <w:color w:val="333333"/>
          <w:sz w:val="24"/>
          <w:szCs w:val="24"/>
          <w:lang w:val="el-GR" w:eastAsia="el-GR"/>
        </w:rPr>
        <w:t>Μαλακοπής</w:t>
      </w:r>
      <w:proofErr w:type="spellEnd"/>
      <w:r w:rsidRPr="00B23E60">
        <w:rPr>
          <w:rFonts w:ascii="Times New Roman" w:eastAsia="Times New Roman" w:hAnsi="Times New Roman" w:cs="Times New Roman"/>
          <w:color w:val="333333"/>
          <w:sz w:val="24"/>
          <w:szCs w:val="24"/>
          <w:lang w:val="el-GR" w:eastAsia="el-GR"/>
        </w:rPr>
        <w:t xml:space="preserve"> και </w:t>
      </w:r>
      <w:proofErr w:type="spellStart"/>
      <w:r w:rsidRPr="00B23E60">
        <w:rPr>
          <w:rFonts w:ascii="Times New Roman" w:eastAsia="Times New Roman" w:hAnsi="Times New Roman" w:cs="Times New Roman"/>
          <w:color w:val="333333"/>
          <w:sz w:val="24"/>
          <w:szCs w:val="24"/>
          <w:lang w:val="el-GR" w:eastAsia="el-GR"/>
        </w:rPr>
        <w:t>Χαρίσειου</w:t>
      </w:r>
      <w:proofErr w:type="spellEnd"/>
      <w:r w:rsidRPr="00B23E60">
        <w:rPr>
          <w:rFonts w:ascii="Times New Roman" w:eastAsia="Times New Roman" w:hAnsi="Times New Roman" w:cs="Times New Roman"/>
          <w:color w:val="333333"/>
          <w:sz w:val="24"/>
          <w:szCs w:val="24"/>
          <w:lang w:val="el-GR" w:eastAsia="el-GR"/>
        </w:rPr>
        <w:t xml:space="preserve"> Γηροκομείου, Περιοχή Τροχιοδρομικών, Περιοχή Ν.Α. Πύλης – (πρώην) Κεραμείων </w:t>
      </w:r>
      <w:proofErr w:type="spellStart"/>
      <w:r w:rsidRPr="00B23E60">
        <w:rPr>
          <w:rFonts w:ascii="Times New Roman" w:eastAsia="Times New Roman" w:hAnsi="Times New Roman" w:cs="Times New Roman"/>
          <w:color w:val="333333"/>
          <w:sz w:val="24"/>
          <w:szCs w:val="24"/>
          <w:lang w:val="el-GR" w:eastAsia="el-GR"/>
        </w:rPr>
        <w:t>Αλλατίνη</w:t>
      </w:r>
      <w:proofErr w:type="spellEnd"/>
      <w:r w:rsidRPr="00B23E60">
        <w:rPr>
          <w:rFonts w:ascii="Times New Roman" w:eastAsia="Times New Roman" w:hAnsi="Times New Roman" w:cs="Times New Roman"/>
          <w:color w:val="333333"/>
          <w:sz w:val="24"/>
          <w:szCs w:val="24"/>
          <w:lang w:val="el-GR" w:eastAsia="el-GR"/>
        </w:rPr>
        <w:t>, Περιοχή (νότια) Ποσειδωνίου</w:t>
      </w:r>
      <w:r w:rsidR="001A7467" w:rsidRPr="00B23E60">
        <w:rPr>
          <w:rFonts w:ascii="Times New Roman" w:eastAsia="Times New Roman" w:hAnsi="Times New Roman" w:cs="Times New Roman"/>
          <w:color w:val="333333"/>
          <w:sz w:val="24"/>
          <w:szCs w:val="24"/>
          <w:lang w:val="el-GR" w:eastAsia="el-GR"/>
        </w:rPr>
        <w:t>.</w:t>
      </w:r>
    </w:p>
    <w:p w14:paraId="4170EAFF" w14:textId="77777777" w:rsidR="001A7467" w:rsidRPr="00B23E60" w:rsidRDefault="001A7467" w:rsidP="00B23E60">
      <w:pPr>
        <w:pStyle w:val="a7"/>
        <w:shd w:val="clear" w:color="auto" w:fill="FFFFFF"/>
        <w:spacing w:after="120" w:line="360" w:lineRule="auto"/>
        <w:jc w:val="both"/>
        <w:rPr>
          <w:rFonts w:ascii="Times New Roman" w:eastAsia="Times New Roman" w:hAnsi="Times New Roman" w:cs="Times New Roman"/>
          <w:color w:val="333333"/>
          <w:sz w:val="24"/>
          <w:szCs w:val="24"/>
          <w:lang w:val="el-GR" w:eastAsia="el-GR"/>
        </w:rPr>
      </w:pPr>
    </w:p>
    <w:p w14:paraId="01D7C476" w14:textId="1E93B31D" w:rsidR="00190C80" w:rsidRPr="001106FF" w:rsidRDefault="003D1896" w:rsidP="00B23E60">
      <w:pPr>
        <w:spacing w:after="120" w:line="360" w:lineRule="auto"/>
        <w:jc w:val="both"/>
        <w:rPr>
          <w:rFonts w:ascii="Times New Roman" w:hAnsi="Times New Roman" w:cs="Times New Roman"/>
          <w:sz w:val="24"/>
          <w:szCs w:val="24"/>
        </w:rPr>
      </w:pPr>
      <w:r w:rsidRPr="00B23E60">
        <w:rPr>
          <w:rFonts w:ascii="Times New Roman" w:eastAsia="Times New Roman" w:hAnsi="Times New Roman" w:cs="Times New Roman"/>
          <w:color w:val="333333"/>
          <w:sz w:val="24"/>
          <w:szCs w:val="24"/>
          <w:lang w:eastAsia="el-GR"/>
        </w:rPr>
        <w:t>Είναι ιδιαίτερα σημαντικό να σημειωθεί ότι το μόλις δημοσιευμένο νέο ΓΠΣ του Δήμου Θεσσαλονίκης, σε </w:t>
      </w:r>
      <w:r w:rsidRPr="00B23E60">
        <w:rPr>
          <w:rFonts w:ascii="Times New Roman" w:eastAsia="Times New Roman" w:hAnsi="Times New Roman" w:cs="Times New Roman"/>
          <w:b/>
          <w:bCs/>
          <w:color w:val="333333"/>
          <w:sz w:val="24"/>
          <w:szCs w:val="24"/>
          <w:lang w:eastAsia="el-GR"/>
        </w:rPr>
        <w:t>συνδυασμό με ένα πλήθος εμβληματικών έργων που τρέχουν παράλληλα για την ευρύτερη περιοχή Θεσσαλονίκης</w:t>
      </w:r>
      <w:r w:rsidRPr="00B23E60">
        <w:rPr>
          <w:rFonts w:ascii="Times New Roman" w:eastAsia="Times New Roman" w:hAnsi="Times New Roman" w:cs="Times New Roman"/>
          <w:color w:val="333333"/>
          <w:sz w:val="24"/>
          <w:szCs w:val="24"/>
          <w:lang w:eastAsia="el-GR"/>
        </w:rPr>
        <w:t xml:space="preserve">, όπως το </w:t>
      </w:r>
      <w:proofErr w:type="spellStart"/>
      <w:r w:rsidRPr="00B23E60">
        <w:rPr>
          <w:rFonts w:ascii="Times New Roman" w:eastAsia="Times New Roman" w:hAnsi="Times New Roman" w:cs="Times New Roman"/>
          <w:color w:val="333333"/>
          <w:sz w:val="24"/>
          <w:szCs w:val="24"/>
          <w:lang w:eastAsia="el-GR"/>
        </w:rPr>
        <w:t>Mουσείο</w:t>
      </w:r>
      <w:proofErr w:type="spellEnd"/>
      <w:r w:rsidRPr="00B23E60">
        <w:rPr>
          <w:rFonts w:ascii="Times New Roman" w:eastAsia="Times New Roman" w:hAnsi="Times New Roman" w:cs="Times New Roman"/>
          <w:color w:val="333333"/>
          <w:sz w:val="24"/>
          <w:szCs w:val="24"/>
          <w:lang w:eastAsia="el-GR"/>
        </w:rPr>
        <w:t xml:space="preserve"> </w:t>
      </w:r>
      <w:proofErr w:type="spellStart"/>
      <w:r w:rsidRPr="00B23E60">
        <w:rPr>
          <w:rFonts w:ascii="Times New Roman" w:eastAsia="Times New Roman" w:hAnsi="Times New Roman" w:cs="Times New Roman"/>
          <w:color w:val="333333"/>
          <w:sz w:val="24"/>
          <w:szCs w:val="24"/>
          <w:lang w:eastAsia="el-GR"/>
        </w:rPr>
        <w:t>Oλοκαυτώματος</w:t>
      </w:r>
      <w:proofErr w:type="spellEnd"/>
      <w:r w:rsidRPr="00B23E60">
        <w:rPr>
          <w:rFonts w:ascii="Times New Roman" w:eastAsia="Times New Roman" w:hAnsi="Times New Roman" w:cs="Times New Roman"/>
          <w:color w:val="333333"/>
          <w:sz w:val="24"/>
          <w:szCs w:val="24"/>
          <w:lang w:eastAsia="el-GR"/>
        </w:rPr>
        <w:t xml:space="preserve">, το Ειδικό Πολεοδομικό Σχέδιο (ΕΠΣ) Διεθνούς Έκθεσης Θεσσαλονίκης, το ΕΠΣ Παραλιακού Μετώπου, μαζί με την ολοκλήρωση του μέτρο και την έναρξη του </w:t>
      </w:r>
      <w:proofErr w:type="spellStart"/>
      <w:r w:rsidRPr="00B23E60">
        <w:rPr>
          <w:rFonts w:ascii="Times New Roman" w:eastAsia="Times New Roman" w:hAnsi="Times New Roman" w:cs="Times New Roman"/>
          <w:color w:val="333333"/>
          <w:sz w:val="24"/>
          <w:szCs w:val="24"/>
          <w:lang w:eastAsia="el-GR"/>
        </w:rPr>
        <w:t>Flyover</w:t>
      </w:r>
      <w:proofErr w:type="spellEnd"/>
      <w:r w:rsidRPr="00B23E60">
        <w:rPr>
          <w:rFonts w:ascii="Times New Roman" w:eastAsia="Times New Roman" w:hAnsi="Times New Roman" w:cs="Times New Roman"/>
          <w:color w:val="333333"/>
          <w:sz w:val="24"/>
          <w:szCs w:val="24"/>
          <w:lang w:eastAsia="el-GR"/>
        </w:rPr>
        <w:t xml:space="preserve"> κ</w:t>
      </w:r>
      <w:r w:rsidR="00243F65">
        <w:rPr>
          <w:rFonts w:ascii="Times New Roman" w:eastAsia="Times New Roman" w:hAnsi="Times New Roman" w:cs="Times New Roman"/>
          <w:color w:val="333333"/>
          <w:sz w:val="24"/>
          <w:szCs w:val="24"/>
          <w:lang w:eastAsia="el-GR"/>
        </w:rPr>
        <w:t>.</w:t>
      </w:r>
      <w:r w:rsidRPr="00B23E60">
        <w:rPr>
          <w:rFonts w:ascii="Times New Roman" w:eastAsia="Times New Roman" w:hAnsi="Times New Roman" w:cs="Times New Roman"/>
          <w:color w:val="333333"/>
          <w:sz w:val="24"/>
          <w:szCs w:val="24"/>
          <w:lang w:eastAsia="el-GR"/>
        </w:rPr>
        <w:t>λπ</w:t>
      </w:r>
      <w:r w:rsidR="00243F65">
        <w:rPr>
          <w:rFonts w:ascii="Times New Roman" w:eastAsia="Times New Roman" w:hAnsi="Times New Roman" w:cs="Times New Roman"/>
          <w:color w:val="333333"/>
          <w:sz w:val="24"/>
          <w:szCs w:val="24"/>
          <w:lang w:eastAsia="el-GR"/>
        </w:rPr>
        <w:t>.</w:t>
      </w:r>
      <w:r w:rsidRPr="00B23E60">
        <w:rPr>
          <w:rFonts w:ascii="Times New Roman" w:eastAsia="Times New Roman" w:hAnsi="Times New Roman" w:cs="Times New Roman"/>
          <w:color w:val="333333"/>
          <w:sz w:val="24"/>
          <w:szCs w:val="24"/>
          <w:lang w:eastAsia="el-GR"/>
        </w:rPr>
        <w:t>, </w:t>
      </w:r>
      <w:r w:rsidRPr="00B23E60">
        <w:rPr>
          <w:rFonts w:ascii="Times New Roman" w:eastAsia="Times New Roman" w:hAnsi="Times New Roman" w:cs="Times New Roman"/>
          <w:b/>
          <w:bCs/>
          <w:color w:val="333333"/>
          <w:sz w:val="24"/>
          <w:szCs w:val="24"/>
          <w:u w:val="single"/>
          <w:lang w:eastAsia="el-GR"/>
        </w:rPr>
        <w:t>αναμένεται να αναμορφώσουν το πρόσωπο της πόλης και να την αναδείξουν σε ένα δυναμικό Μητροπολιτικό Κέντρο που θα αποτελέσει σημαντικό πόλο σε εθνικό και διεθνές επίπεδο για τις επόμενες δεκαετίες.</w:t>
      </w:r>
      <w:r w:rsidR="00E83953" w:rsidRPr="001106FF">
        <w:rPr>
          <w:rFonts w:ascii="Times New Roman" w:hAnsi="Times New Roman" w:cs="Times New Roman"/>
          <w:i/>
          <w:iCs/>
          <w:sz w:val="24"/>
          <w:szCs w:val="24"/>
        </w:rPr>
        <w:br w:type="page"/>
      </w:r>
    </w:p>
    <w:p w14:paraId="673B0003" w14:textId="2617F94C" w:rsidR="0031113C" w:rsidRPr="001106FF" w:rsidRDefault="0031113C" w:rsidP="00B23E60">
      <w:pPr>
        <w:pStyle w:val="10"/>
        <w:numPr>
          <w:ilvl w:val="0"/>
          <w:numId w:val="9"/>
        </w:numPr>
        <w:shd w:val="clear" w:color="auto" w:fill="D9E2F3" w:themeFill="accent1" w:themeFillTint="33"/>
        <w:spacing w:after="120" w:line="360" w:lineRule="auto"/>
        <w:ind w:left="0" w:right="45" w:firstLine="0"/>
        <w:jc w:val="center"/>
      </w:pPr>
      <w:bookmarkStart w:id="18" w:name="_Toc163644241"/>
      <w:bookmarkStart w:id="19" w:name="_Hlk163547862"/>
      <w:bookmarkStart w:id="20" w:name="_Hlk163547895"/>
      <w:bookmarkEnd w:id="13"/>
      <w:bookmarkEnd w:id="16"/>
      <w:r w:rsidRPr="001106FF">
        <w:lastRenderedPageBreak/>
        <w:t xml:space="preserve">ΘΕΜΑΤΑ </w:t>
      </w:r>
      <w:r w:rsidR="0019234F">
        <w:t>ΕΝΕΡΓΕΙΑΣ</w:t>
      </w:r>
      <w:bookmarkEnd w:id="18"/>
    </w:p>
    <w:p w14:paraId="5D7C68F3" w14:textId="409DE93B" w:rsidR="0031113C" w:rsidRPr="001106FF" w:rsidRDefault="0031113C" w:rsidP="00B23E60">
      <w:pPr>
        <w:pStyle w:val="20"/>
        <w:shd w:val="clear" w:color="auto" w:fill="D9D9D9" w:themeFill="background1" w:themeFillShade="D9"/>
        <w:spacing w:before="0" w:after="120" w:line="360" w:lineRule="auto"/>
        <w:ind w:right="45"/>
        <w:jc w:val="center"/>
        <w:rPr>
          <w:rFonts w:ascii="Times New Roman" w:hAnsi="Times New Roman" w:cs="Times New Roman"/>
          <w:b/>
          <w:bCs/>
          <w:color w:val="auto"/>
          <w:sz w:val="24"/>
          <w:szCs w:val="24"/>
          <w:highlight w:val="yellow"/>
        </w:rPr>
      </w:pPr>
      <w:bookmarkStart w:id="21" w:name="_Toc163644242"/>
      <w:bookmarkEnd w:id="19"/>
      <w:r w:rsidRPr="001106FF">
        <w:rPr>
          <w:rFonts w:ascii="Times New Roman" w:hAnsi="Times New Roman" w:cs="Times New Roman"/>
          <w:b/>
          <w:bCs/>
          <w:color w:val="auto"/>
          <w:sz w:val="24"/>
          <w:szCs w:val="24"/>
        </w:rPr>
        <w:t xml:space="preserve">Α. </w:t>
      </w:r>
      <w:r w:rsidR="0019234F">
        <w:rPr>
          <w:rFonts w:ascii="Times New Roman" w:hAnsi="Times New Roman" w:cs="Times New Roman"/>
          <w:b/>
          <w:bCs/>
          <w:color w:val="auto"/>
          <w:sz w:val="24"/>
          <w:szCs w:val="24"/>
        </w:rPr>
        <w:t>Πρόγραμμα για τη βελτίωση της Ενεργειακής Απόδοσης Επιχειρήσεων του Τριτογενούς Τομέα</w:t>
      </w:r>
      <w:bookmarkEnd w:id="21"/>
    </w:p>
    <w:p w14:paraId="51CBA1A2" w14:textId="28B227AD" w:rsidR="0019234F" w:rsidRPr="0019234F" w:rsidRDefault="0019234F" w:rsidP="00B23E60">
      <w:pPr>
        <w:autoSpaceDE w:val="0"/>
        <w:autoSpaceDN w:val="0"/>
        <w:adjustRightInd w:val="0"/>
        <w:spacing w:after="120" w:line="360" w:lineRule="auto"/>
        <w:jc w:val="both"/>
        <w:rPr>
          <w:rFonts w:ascii="Times New Roman" w:hAnsi="Times New Roman" w:cs="Times New Roman"/>
          <w:sz w:val="24"/>
          <w:szCs w:val="24"/>
        </w:rPr>
      </w:pPr>
      <w:bookmarkStart w:id="22" w:name="_Hlk161239865"/>
      <w:bookmarkEnd w:id="20"/>
      <w:r w:rsidRPr="0019234F">
        <w:rPr>
          <w:rFonts w:ascii="Times New Roman" w:hAnsi="Times New Roman" w:cs="Times New Roman"/>
          <w:sz w:val="24"/>
          <w:szCs w:val="24"/>
          <w:lang w:eastAsia="el-GR"/>
        </w:rPr>
        <w:t>Δημοσιεύτηκε σε ΦΕΚ, στις 11/03/2024, (</w:t>
      </w:r>
      <w:proofErr w:type="spellStart"/>
      <w:r w:rsidRPr="0019234F">
        <w:rPr>
          <w:rFonts w:ascii="Times New Roman" w:hAnsi="Times New Roman" w:cs="Times New Roman"/>
          <w:sz w:val="24"/>
          <w:szCs w:val="24"/>
        </w:rPr>
        <w:t>Αριθμ</w:t>
      </w:r>
      <w:proofErr w:type="spellEnd"/>
      <w:r w:rsidRPr="0019234F">
        <w:rPr>
          <w:rFonts w:ascii="Times New Roman" w:hAnsi="Times New Roman" w:cs="Times New Roman"/>
          <w:sz w:val="24"/>
          <w:szCs w:val="24"/>
        </w:rPr>
        <w:t>. ΥΠΕΝ/Δ ΕΠΕΑ/26201/171</w:t>
      </w:r>
      <w:r w:rsidRPr="0019234F">
        <w:rPr>
          <w:rFonts w:ascii="Times New Roman" w:hAnsi="Times New Roman" w:cs="Times New Roman"/>
          <w:sz w:val="24"/>
          <w:szCs w:val="24"/>
          <w:lang w:eastAsia="el-GR"/>
        </w:rPr>
        <w:t xml:space="preserve">) / ΦΕΚ 1650Β), </w:t>
      </w:r>
      <w:r w:rsidRPr="0019234F">
        <w:rPr>
          <w:rFonts w:ascii="Times New Roman" w:hAnsi="Times New Roman" w:cs="Times New Roman"/>
          <w:b/>
          <w:bCs/>
          <w:sz w:val="24"/>
          <w:szCs w:val="24"/>
        </w:rPr>
        <w:t xml:space="preserve">Πρόγραμμα για τη βελτίωση της ενεργειακής απόδοσης επιχειρήσεων του τριτογενούς τομέα με τίτλο </w:t>
      </w:r>
      <w:r w:rsidRPr="0019234F">
        <w:rPr>
          <w:rFonts w:ascii="Times New Roman" w:hAnsi="Times New Roman" w:cs="Times New Roman"/>
          <w:sz w:val="24"/>
          <w:szCs w:val="24"/>
        </w:rPr>
        <w:t>«</w:t>
      </w:r>
      <w:r w:rsidRPr="0019234F">
        <w:rPr>
          <w:rStyle w:val="a8"/>
          <w:rFonts w:ascii="Times New Roman" w:hAnsi="Times New Roman" w:cs="Times New Roman"/>
          <w:sz w:val="24"/>
          <w:szCs w:val="24"/>
        </w:rPr>
        <w:t>Εξοικονομώ-Επιχειρώ</w:t>
      </w:r>
      <w:r w:rsidRPr="0019234F">
        <w:rPr>
          <w:rFonts w:ascii="Times New Roman" w:hAnsi="Times New Roman" w:cs="Times New Roman"/>
          <w:sz w:val="24"/>
          <w:szCs w:val="24"/>
        </w:rPr>
        <w:t>».</w:t>
      </w:r>
    </w:p>
    <w:p w14:paraId="26BB1124" w14:textId="55A8E120" w:rsidR="0019234F" w:rsidRPr="0019234F" w:rsidRDefault="0019234F" w:rsidP="00B23E60">
      <w:pPr>
        <w:autoSpaceDE w:val="0"/>
        <w:autoSpaceDN w:val="0"/>
        <w:adjustRightInd w:val="0"/>
        <w:spacing w:after="120" w:line="360" w:lineRule="auto"/>
        <w:jc w:val="both"/>
        <w:rPr>
          <w:rFonts w:ascii="Times New Roman" w:hAnsi="Times New Roman" w:cs="Times New Roman"/>
          <w:sz w:val="24"/>
          <w:szCs w:val="24"/>
        </w:rPr>
      </w:pPr>
      <w:r w:rsidRPr="0019234F">
        <w:rPr>
          <w:rFonts w:ascii="Times New Roman" w:hAnsi="Times New Roman" w:cs="Times New Roman"/>
          <w:sz w:val="24"/>
          <w:szCs w:val="24"/>
        </w:rPr>
        <w:t xml:space="preserve">Η σχετική </w:t>
      </w:r>
      <w:r w:rsidRPr="0019234F">
        <w:rPr>
          <w:rStyle w:val="a8"/>
          <w:rFonts w:ascii="Times New Roman" w:hAnsi="Times New Roman" w:cs="Times New Roman"/>
          <w:sz w:val="24"/>
          <w:szCs w:val="24"/>
        </w:rPr>
        <w:t>προκήρυξη</w:t>
      </w:r>
      <w:r w:rsidRPr="0019234F">
        <w:rPr>
          <w:rFonts w:ascii="Times New Roman" w:hAnsi="Times New Roman" w:cs="Times New Roman"/>
          <w:sz w:val="24"/>
          <w:szCs w:val="24"/>
        </w:rPr>
        <w:t xml:space="preserve"> για την εκκίνησή του, υπογράφηκε από τον </w:t>
      </w:r>
      <w:r w:rsidRPr="0019234F">
        <w:rPr>
          <w:rStyle w:val="a8"/>
          <w:rFonts w:ascii="Times New Roman" w:hAnsi="Times New Roman" w:cs="Times New Roman"/>
          <w:sz w:val="24"/>
          <w:szCs w:val="24"/>
        </w:rPr>
        <w:t>Υπουργό Περιβάλλοντος και Ενέργειας,</w:t>
      </w:r>
      <w:r w:rsidR="00AC17DC" w:rsidRPr="00AC17DC">
        <w:rPr>
          <w:rStyle w:val="a8"/>
          <w:rFonts w:ascii="Times New Roman" w:hAnsi="Times New Roman" w:cs="Times New Roman"/>
          <w:sz w:val="24"/>
          <w:szCs w:val="24"/>
        </w:rPr>
        <w:t xml:space="preserve"> </w:t>
      </w:r>
      <w:r w:rsidRPr="0019234F">
        <w:rPr>
          <w:rStyle w:val="a8"/>
          <w:rFonts w:ascii="Times New Roman" w:hAnsi="Times New Roman" w:cs="Times New Roman"/>
          <w:sz w:val="24"/>
          <w:szCs w:val="24"/>
        </w:rPr>
        <w:t xml:space="preserve">Θεόδωρο </w:t>
      </w:r>
      <w:proofErr w:type="spellStart"/>
      <w:r w:rsidRPr="0019234F">
        <w:rPr>
          <w:rStyle w:val="a8"/>
          <w:rFonts w:ascii="Times New Roman" w:hAnsi="Times New Roman" w:cs="Times New Roman"/>
          <w:sz w:val="24"/>
          <w:szCs w:val="24"/>
        </w:rPr>
        <w:t>Σκυλακάκη</w:t>
      </w:r>
      <w:proofErr w:type="spellEnd"/>
      <w:r w:rsidRPr="0019234F">
        <w:rPr>
          <w:rStyle w:val="a8"/>
          <w:rFonts w:ascii="Times New Roman" w:hAnsi="Times New Roman" w:cs="Times New Roman"/>
          <w:sz w:val="24"/>
          <w:szCs w:val="24"/>
        </w:rPr>
        <w:t xml:space="preserve">, την Υφυπουργό Περιβάλλοντος και Ενέργειας, Αλεξάνδρα </w:t>
      </w:r>
      <w:proofErr w:type="spellStart"/>
      <w:r w:rsidRPr="0019234F">
        <w:rPr>
          <w:rStyle w:val="a8"/>
          <w:rFonts w:ascii="Times New Roman" w:hAnsi="Times New Roman" w:cs="Times New Roman"/>
          <w:sz w:val="24"/>
          <w:szCs w:val="24"/>
        </w:rPr>
        <w:t>Σδούκου</w:t>
      </w:r>
      <w:proofErr w:type="spellEnd"/>
      <w:r w:rsidRPr="0019234F">
        <w:rPr>
          <w:rStyle w:val="a8"/>
          <w:rFonts w:ascii="Times New Roman" w:hAnsi="Times New Roman" w:cs="Times New Roman"/>
          <w:sz w:val="24"/>
          <w:szCs w:val="24"/>
        </w:rPr>
        <w:t xml:space="preserve"> </w:t>
      </w:r>
      <w:r w:rsidRPr="0019234F">
        <w:rPr>
          <w:rFonts w:ascii="Times New Roman" w:hAnsi="Times New Roman" w:cs="Times New Roman"/>
          <w:sz w:val="24"/>
          <w:szCs w:val="24"/>
        </w:rPr>
        <w:t xml:space="preserve">και από τον </w:t>
      </w:r>
      <w:r w:rsidRPr="0019234F">
        <w:rPr>
          <w:rStyle w:val="a8"/>
          <w:rFonts w:ascii="Times New Roman" w:hAnsi="Times New Roman" w:cs="Times New Roman"/>
          <w:sz w:val="24"/>
          <w:szCs w:val="24"/>
        </w:rPr>
        <w:t>Αναπληρωτή Υπουργό Εθνικής Οικονομίας &amp; Οικονομικών,  Νίκο Παπαθανάση. Φορέας υλοποίησης της Δράσης ορίστηκε το Τεχνικό Επιμελητήριο της Ελλάδας (ΤΕΕ).</w:t>
      </w:r>
    </w:p>
    <w:p w14:paraId="56166EB6" w14:textId="4AD17B31" w:rsidR="0019234F" w:rsidRPr="0019234F" w:rsidRDefault="0019234F" w:rsidP="00B23E60">
      <w:pPr>
        <w:autoSpaceDE w:val="0"/>
        <w:autoSpaceDN w:val="0"/>
        <w:adjustRightInd w:val="0"/>
        <w:spacing w:after="120" w:line="360" w:lineRule="auto"/>
        <w:jc w:val="both"/>
        <w:rPr>
          <w:rFonts w:ascii="Times New Roman" w:hAnsi="Times New Roman" w:cs="Times New Roman"/>
          <w:sz w:val="24"/>
          <w:szCs w:val="24"/>
        </w:rPr>
      </w:pPr>
      <w:r w:rsidRPr="0019234F">
        <w:rPr>
          <w:rFonts w:ascii="Times New Roman" w:hAnsi="Times New Roman" w:cs="Times New Roman"/>
          <w:sz w:val="24"/>
          <w:szCs w:val="24"/>
        </w:rPr>
        <w:t>Σκοπός του προγράμματος είναι η ενεργειακή αναβάθμιση κτιρίων και μη κτιριακών εγκαταστάσεων υφιστάμενων επιχειρήσεων -πολύ μικρών, μικρών, μεσαίων, μεγάλων και πολύ μεγάλων- της Ελληνικής Επικράτειας, που δραστηριοποιούνται σε επιλέξιμους Κωδικούς Αριθμούς Δραστηριότητας (ΚΑΔ) από τους κλάδους του εμπορίου, των υπηρεσιών, της εστίασης, της παραγωγής αρτοσκευασμάτων και γλυκισμάτων, καθώς και του τουρισμού. Σημειώνεται, ακόμη, πως θα πρέπει να διαθέτουν ελληνικό ΑΦΜ και να είναι ενεργές κατά την ημερομηνία υποβολής της αίτησης συμμετοχής.</w:t>
      </w:r>
    </w:p>
    <w:p w14:paraId="26D2226F" w14:textId="616FD639" w:rsidR="0019234F" w:rsidRPr="009D3520" w:rsidRDefault="0019234F" w:rsidP="00B23E60">
      <w:pPr>
        <w:autoSpaceDE w:val="0"/>
        <w:autoSpaceDN w:val="0"/>
        <w:adjustRightInd w:val="0"/>
        <w:spacing w:after="120" w:line="360" w:lineRule="auto"/>
        <w:jc w:val="both"/>
        <w:rPr>
          <w:rFonts w:ascii="Times New Roman" w:hAnsi="Times New Roman" w:cs="Times New Roman"/>
          <w:b/>
          <w:bCs/>
          <w:sz w:val="24"/>
          <w:szCs w:val="24"/>
          <w:lang w:eastAsia="el-GR"/>
        </w:rPr>
      </w:pPr>
      <w:r w:rsidRPr="0019234F">
        <w:rPr>
          <w:rFonts w:ascii="Times New Roman" w:hAnsi="Times New Roman" w:cs="Times New Roman"/>
          <w:b/>
          <w:bCs/>
          <w:sz w:val="24"/>
          <w:szCs w:val="24"/>
          <w:lang w:eastAsia="el-GR"/>
        </w:rPr>
        <w:t>Η συνολική Δημόσια Δαπάνη του προγράμματος «ΕΞΟΙΚΟΝΟΜΩ-ΕΠΙΧΕΙΡΩ» ανέρχεται σε 176.750.000,00€ και χρηματοδοτείται από το Ταμείο Ανάκαμψης και Ανθεκτικότητας για την ίδια περίοδο 2022-2025.</w:t>
      </w:r>
    </w:p>
    <w:p w14:paraId="511F9CBD" w14:textId="1A7A373B" w:rsidR="0019234F" w:rsidRPr="0019234F" w:rsidRDefault="0019234F" w:rsidP="00B23E60">
      <w:pPr>
        <w:autoSpaceDE w:val="0"/>
        <w:autoSpaceDN w:val="0"/>
        <w:adjustRightInd w:val="0"/>
        <w:spacing w:after="120" w:line="360" w:lineRule="auto"/>
        <w:jc w:val="both"/>
        <w:rPr>
          <w:rFonts w:ascii="Times New Roman" w:hAnsi="Times New Roman" w:cs="Times New Roman"/>
          <w:sz w:val="24"/>
          <w:szCs w:val="24"/>
        </w:rPr>
      </w:pPr>
      <w:r w:rsidRPr="0019234F">
        <w:rPr>
          <w:rFonts w:ascii="Times New Roman" w:hAnsi="Times New Roman" w:cs="Times New Roman"/>
          <w:sz w:val="24"/>
          <w:szCs w:val="24"/>
        </w:rPr>
        <w:t xml:space="preserve">Αξίζει να σημειωθεί ότι προβληματίζει ιδιαίτερα την αγορά, η μικρή χρονική διάρκεια της δράσης και η  έλλειψη ουσιαστικά επαρκούς χρόνου προετοιμασίας και υποβολής των αιτήσεων. Πιο συγκεκριμένα, η έναρξη υποβολής προτάσεων ξεκινά 1 ημέρα μετά τη δημοσίευση της δράσης, ήτοι στις 12/3/2024, ενώ η λήξη υποβολής προτάσεων ορίστηκε για την Κυριακή 31/3/2024, περιλαμβάνοντας, (δε το έβαζα, το μόλις που ακολουθεί δίνει το νόημα, ενώ και οι διευκρινήσεις που βάζεις στη συνέχεια για τα δικαιολογητικά δίνει το στίγμα της άποψής σου επαρκώς), μόλις δεκατέσσερις (14) εργάσιμες ημέρες. Μεταξύ των δικαιολογητικών που απαιτούνται, είναι ανάλογα την περίπτωση, η απαίτηση Διενέργειας Ενεργειακού Ελέγχου με το Ν.4342/2015, ή η εκπόνηση Πιστοποιητικού </w:t>
      </w:r>
      <w:r w:rsidRPr="0019234F">
        <w:rPr>
          <w:rFonts w:ascii="Times New Roman" w:hAnsi="Times New Roman" w:cs="Times New Roman"/>
          <w:sz w:val="24"/>
          <w:szCs w:val="24"/>
        </w:rPr>
        <w:lastRenderedPageBreak/>
        <w:t>Ενεργειακής Απόδοσης για μεγάλους επαγγελματικούς κτιριακούς χώρους, με απαίτηση δεκάδων εργατοωρών μόνο για τη μελέτη και ολοκλήρωσή τους.</w:t>
      </w:r>
      <w:bookmarkEnd w:id="22"/>
    </w:p>
    <w:p w14:paraId="046ED796" w14:textId="5DA582D6" w:rsidR="0019234F" w:rsidRPr="0019234F" w:rsidRDefault="0019234F" w:rsidP="00B23E60">
      <w:pPr>
        <w:autoSpaceDE w:val="0"/>
        <w:autoSpaceDN w:val="0"/>
        <w:adjustRightInd w:val="0"/>
        <w:spacing w:after="120" w:line="360" w:lineRule="auto"/>
        <w:jc w:val="both"/>
        <w:rPr>
          <w:rFonts w:ascii="Times New Roman" w:hAnsi="Times New Roman" w:cs="Times New Roman"/>
          <w:sz w:val="24"/>
          <w:szCs w:val="24"/>
        </w:rPr>
      </w:pPr>
      <w:r w:rsidRPr="0019234F">
        <w:rPr>
          <w:rFonts w:ascii="Times New Roman" w:hAnsi="Times New Roman" w:cs="Times New Roman"/>
          <w:sz w:val="24"/>
          <w:szCs w:val="24"/>
        </w:rPr>
        <w:t xml:space="preserve">Κατά τα άλλα, στο πλαίσιο της Δράσης </w:t>
      </w:r>
      <w:r w:rsidRPr="0019234F">
        <w:rPr>
          <w:rStyle w:val="a8"/>
          <w:rFonts w:ascii="Times New Roman" w:hAnsi="Times New Roman" w:cs="Times New Roman"/>
          <w:sz w:val="24"/>
          <w:szCs w:val="24"/>
        </w:rPr>
        <w:t>«ΕΞΟΙΚΟΝΟΜΩ ΕΠΙΧΕΙΡΩ»</w:t>
      </w:r>
      <w:r w:rsidRPr="0019234F">
        <w:rPr>
          <w:rFonts w:ascii="Times New Roman" w:hAnsi="Times New Roman" w:cs="Times New Roman"/>
          <w:sz w:val="24"/>
          <w:szCs w:val="24"/>
        </w:rPr>
        <w:t>, επιλέξιμες είναι επιχειρήσεις που</w:t>
      </w:r>
      <w:r w:rsidRPr="0019234F">
        <w:rPr>
          <w:rStyle w:val="a8"/>
          <w:rFonts w:ascii="Times New Roman" w:hAnsi="Times New Roman" w:cs="Times New Roman"/>
          <w:sz w:val="24"/>
          <w:szCs w:val="24"/>
        </w:rPr>
        <w:t xml:space="preserve"> έχουν ιδρυθεί / συσταθεί έως την 31/12/2020</w:t>
      </w:r>
      <w:r w:rsidRPr="0019234F">
        <w:rPr>
          <w:rFonts w:ascii="Times New Roman" w:hAnsi="Times New Roman" w:cs="Times New Roman"/>
          <w:sz w:val="24"/>
          <w:szCs w:val="24"/>
        </w:rPr>
        <w:t xml:space="preserve"> στους κλάδους του εμπορίου, υπηρεσιών και τουρισμού.</w:t>
      </w:r>
    </w:p>
    <w:p w14:paraId="2B5145D3" w14:textId="77777777" w:rsidR="0019234F" w:rsidRPr="0019234F" w:rsidRDefault="0019234F" w:rsidP="00B23E60">
      <w:pPr>
        <w:autoSpaceDE w:val="0"/>
        <w:autoSpaceDN w:val="0"/>
        <w:adjustRightInd w:val="0"/>
        <w:spacing w:after="120" w:line="360" w:lineRule="auto"/>
        <w:jc w:val="both"/>
        <w:rPr>
          <w:rFonts w:ascii="Times New Roman" w:hAnsi="Times New Roman" w:cs="Times New Roman"/>
          <w:sz w:val="24"/>
          <w:szCs w:val="24"/>
          <w:lang w:eastAsia="el-GR"/>
        </w:rPr>
      </w:pPr>
      <w:r w:rsidRPr="0019234F">
        <w:rPr>
          <w:rFonts w:ascii="Times New Roman" w:hAnsi="Times New Roman" w:cs="Times New Roman"/>
          <w:sz w:val="24"/>
          <w:szCs w:val="24"/>
          <w:lang w:eastAsia="el-GR"/>
        </w:rPr>
        <w:t>Ο επιχορηγούμενος προϋπολογισμός (δημόσια δαπάνη και ιδιωτική συμμετοχή, άνευ Φ.Π.Α.), κάθε επενδυτικής πρότασης δυνητικού δικαιούχου ενίσχυσης στο «ΕΞΟΙΚΟΝΟΜΩ ΕΠΙΧΕΙΡΩ»:</w:t>
      </w:r>
    </w:p>
    <w:p w14:paraId="67F06932" w14:textId="5A40C63F" w:rsidR="0019234F" w:rsidRPr="009D3520" w:rsidRDefault="0019234F" w:rsidP="00B23E60">
      <w:pPr>
        <w:pStyle w:val="a7"/>
        <w:numPr>
          <w:ilvl w:val="0"/>
          <w:numId w:val="27"/>
        </w:numPr>
        <w:autoSpaceDE w:val="0"/>
        <w:autoSpaceDN w:val="0"/>
        <w:adjustRightInd w:val="0"/>
        <w:spacing w:after="120" w:line="360" w:lineRule="auto"/>
        <w:jc w:val="both"/>
        <w:rPr>
          <w:rFonts w:ascii="Times New Roman" w:hAnsi="Times New Roman" w:cs="Times New Roman"/>
          <w:sz w:val="24"/>
          <w:szCs w:val="24"/>
          <w:lang w:val="el-GR" w:eastAsia="el-GR"/>
        </w:rPr>
      </w:pPr>
      <w:r w:rsidRPr="009D3520">
        <w:rPr>
          <w:rFonts w:ascii="Times New Roman" w:hAnsi="Times New Roman" w:cs="Times New Roman"/>
          <w:sz w:val="24"/>
          <w:szCs w:val="24"/>
          <w:lang w:val="el-GR" w:eastAsia="el-GR"/>
        </w:rPr>
        <w:t xml:space="preserve">δεν δύναται να υπερβαίνει το ποσό των </w:t>
      </w:r>
      <w:r w:rsidRPr="009D3520">
        <w:rPr>
          <w:rFonts w:ascii="Times New Roman" w:hAnsi="Times New Roman" w:cs="Times New Roman"/>
          <w:b/>
          <w:bCs/>
          <w:sz w:val="24"/>
          <w:szCs w:val="24"/>
          <w:lang w:val="el-GR" w:eastAsia="el-GR"/>
        </w:rPr>
        <w:t>500.000,00 €</w:t>
      </w:r>
      <w:r w:rsidRPr="009D3520">
        <w:rPr>
          <w:rFonts w:ascii="Times New Roman" w:hAnsi="Times New Roman" w:cs="Times New Roman"/>
          <w:sz w:val="24"/>
          <w:szCs w:val="24"/>
          <w:lang w:val="el-GR" w:eastAsia="el-GR"/>
        </w:rPr>
        <w:t xml:space="preserve"> για τον κλάδο του Τουρισμού.</w:t>
      </w:r>
    </w:p>
    <w:p w14:paraId="69A83FED" w14:textId="0980C086" w:rsidR="0019234F" w:rsidRPr="009D3520" w:rsidRDefault="0019234F" w:rsidP="00B23E60">
      <w:pPr>
        <w:pStyle w:val="a7"/>
        <w:numPr>
          <w:ilvl w:val="0"/>
          <w:numId w:val="27"/>
        </w:numPr>
        <w:autoSpaceDE w:val="0"/>
        <w:autoSpaceDN w:val="0"/>
        <w:adjustRightInd w:val="0"/>
        <w:spacing w:after="120" w:line="360" w:lineRule="auto"/>
        <w:jc w:val="both"/>
        <w:rPr>
          <w:rFonts w:ascii="Times New Roman" w:hAnsi="Times New Roman" w:cs="Times New Roman"/>
          <w:sz w:val="24"/>
          <w:szCs w:val="24"/>
          <w:lang w:val="el-GR" w:eastAsia="el-GR"/>
        </w:rPr>
      </w:pPr>
      <w:r w:rsidRPr="009D3520">
        <w:rPr>
          <w:rFonts w:ascii="Times New Roman" w:hAnsi="Times New Roman" w:cs="Times New Roman"/>
          <w:sz w:val="24"/>
          <w:szCs w:val="24"/>
          <w:lang w:val="el-GR" w:eastAsia="el-GR"/>
        </w:rPr>
        <w:t xml:space="preserve">δεν δύναται να υπερβαίνει το ποσό των </w:t>
      </w:r>
      <w:r w:rsidRPr="009D3520">
        <w:rPr>
          <w:rFonts w:ascii="Times New Roman" w:hAnsi="Times New Roman" w:cs="Times New Roman"/>
          <w:b/>
          <w:bCs/>
          <w:sz w:val="24"/>
          <w:szCs w:val="24"/>
          <w:lang w:val="el-GR" w:eastAsia="el-GR"/>
        </w:rPr>
        <w:t>250.000,00 €</w:t>
      </w:r>
      <w:r w:rsidRPr="009D3520">
        <w:rPr>
          <w:rFonts w:ascii="Times New Roman" w:hAnsi="Times New Roman" w:cs="Times New Roman"/>
          <w:sz w:val="24"/>
          <w:szCs w:val="24"/>
          <w:lang w:val="el-GR" w:eastAsia="el-GR"/>
        </w:rPr>
        <w:t xml:space="preserve"> για τον κλάδο του Εμπορίου και των Υπηρεσιών.</w:t>
      </w:r>
    </w:p>
    <w:p w14:paraId="58FBA887" w14:textId="5D37C04C" w:rsidR="0019234F" w:rsidRPr="009D3520" w:rsidRDefault="0019234F" w:rsidP="00B23E60">
      <w:pPr>
        <w:autoSpaceDE w:val="0"/>
        <w:autoSpaceDN w:val="0"/>
        <w:adjustRightInd w:val="0"/>
        <w:spacing w:after="120" w:line="360" w:lineRule="auto"/>
        <w:jc w:val="both"/>
        <w:rPr>
          <w:rFonts w:ascii="Times New Roman" w:hAnsi="Times New Roman" w:cs="Times New Roman"/>
          <w:b/>
          <w:bCs/>
          <w:sz w:val="24"/>
          <w:szCs w:val="24"/>
          <w:lang w:eastAsia="el-GR"/>
        </w:rPr>
      </w:pPr>
      <w:r w:rsidRPr="0019234F">
        <w:rPr>
          <w:rFonts w:ascii="Times New Roman" w:hAnsi="Times New Roman" w:cs="Times New Roman"/>
          <w:sz w:val="24"/>
          <w:szCs w:val="24"/>
          <w:lang w:eastAsia="el-GR"/>
        </w:rPr>
        <w:t xml:space="preserve">Επισημαίνεται ότι στην περίπτωση ενισχύσεων για την παροχή συμβουλευτικών/υποστηρικτικών εργασιών στο σύνολό τους δε δύναται να υπερβαίνουν το </w:t>
      </w:r>
      <w:r w:rsidRPr="0019234F">
        <w:rPr>
          <w:rFonts w:ascii="Times New Roman" w:hAnsi="Times New Roman" w:cs="Times New Roman"/>
          <w:b/>
          <w:bCs/>
          <w:sz w:val="24"/>
          <w:szCs w:val="24"/>
          <w:lang w:eastAsia="el-GR"/>
        </w:rPr>
        <w:t>7%</w:t>
      </w:r>
      <w:r w:rsidRPr="0019234F">
        <w:rPr>
          <w:rFonts w:ascii="Times New Roman" w:hAnsi="Times New Roman" w:cs="Times New Roman"/>
          <w:sz w:val="24"/>
          <w:szCs w:val="24"/>
          <w:lang w:eastAsia="el-GR"/>
        </w:rPr>
        <w:t xml:space="preserve"> του επιλέξιμου συνολικού προϋπολογισμού του επενδυτικού σχεδίου, με ανώτατο σύνολο υποστηρικτικών δαπανών τις </w:t>
      </w:r>
      <w:r w:rsidRPr="0019234F">
        <w:rPr>
          <w:rFonts w:ascii="Times New Roman" w:hAnsi="Times New Roman" w:cs="Times New Roman"/>
          <w:b/>
          <w:bCs/>
          <w:sz w:val="24"/>
          <w:szCs w:val="24"/>
          <w:lang w:eastAsia="el-GR"/>
        </w:rPr>
        <w:t>30.000,00 €.</w:t>
      </w:r>
    </w:p>
    <w:p w14:paraId="608D52FA" w14:textId="683E5F94" w:rsidR="0019234F" w:rsidRPr="009D3520" w:rsidRDefault="0019234F" w:rsidP="00B23E60">
      <w:pPr>
        <w:autoSpaceDE w:val="0"/>
        <w:autoSpaceDN w:val="0"/>
        <w:adjustRightInd w:val="0"/>
        <w:spacing w:after="120" w:line="360" w:lineRule="auto"/>
        <w:jc w:val="both"/>
        <w:rPr>
          <w:rFonts w:ascii="Times New Roman" w:hAnsi="Times New Roman" w:cs="Times New Roman"/>
          <w:sz w:val="24"/>
          <w:szCs w:val="24"/>
          <w:lang w:eastAsia="el-GR"/>
        </w:rPr>
      </w:pPr>
      <w:r w:rsidRPr="0019234F">
        <w:rPr>
          <w:rFonts w:ascii="Times New Roman" w:hAnsi="Times New Roman" w:cs="Times New Roman"/>
          <w:sz w:val="24"/>
          <w:szCs w:val="24"/>
        </w:rPr>
        <w:t xml:space="preserve">Πέραν των ανωτέρω, σε κάθε περίπτωση ο επιχορηγούμενος προϋπολογισμός δε δύναται να υπερβαίνει </w:t>
      </w:r>
      <w:r w:rsidRPr="0019234F">
        <w:rPr>
          <w:rFonts w:ascii="Times New Roman" w:hAnsi="Times New Roman" w:cs="Times New Roman"/>
          <w:sz w:val="24"/>
          <w:szCs w:val="24"/>
          <w:u w:val="single"/>
        </w:rPr>
        <w:t>το γινόμενο του 1,45 € επί το σύνολο της εκτιμώμενης ετήσιας εξοικονόμησης πρωτογενούς ενέργειας (</w:t>
      </w:r>
      <w:proofErr w:type="spellStart"/>
      <w:r w:rsidRPr="0019234F">
        <w:rPr>
          <w:rFonts w:ascii="Times New Roman" w:hAnsi="Times New Roman" w:cs="Times New Roman"/>
          <w:sz w:val="24"/>
          <w:szCs w:val="24"/>
          <w:u w:val="single"/>
        </w:rPr>
        <w:t>kWh</w:t>
      </w:r>
      <w:proofErr w:type="spellEnd"/>
      <w:r w:rsidRPr="0019234F">
        <w:rPr>
          <w:rFonts w:ascii="Times New Roman" w:hAnsi="Times New Roman" w:cs="Times New Roman"/>
          <w:sz w:val="24"/>
          <w:szCs w:val="24"/>
          <w:u w:val="single"/>
        </w:rPr>
        <w:t>)</w:t>
      </w:r>
      <w:r w:rsidRPr="0019234F">
        <w:rPr>
          <w:rFonts w:ascii="Times New Roman" w:hAnsi="Times New Roman" w:cs="Times New Roman"/>
          <w:sz w:val="24"/>
          <w:szCs w:val="24"/>
        </w:rPr>
        <w:t>, όπως προκύπτει από το Α’ Πιστοποιητικό Ενεργειακής Απόδοσης, ή από την Έκθεση Αποτελεσμάτων του Ενεργειακού Ελέγχου.</w:t>
      </w:r>
    </w:p>
    <w:p w14:paraId="28B534E3" w14:textId="77777777" w:rsidR="0019234F" w:rsidRPr="0019234F" w:rsidRDefault="0019234F" w:rsidP="00B23E60">
      <w:pPr>
        <w:pStyle w:val="Web"/>
        <w:spacing w:after="120" w:line="360" w:lineRule="auto"/>
        <w:jc w:val="both"/>
        <w:rPr>
          <w:rFonts w:eastAsiaTheme="minorHAnsi"/>
        </w:rPr>
      </w:pPr>
      <w:r w:rsidRPr="0019234F">
        <w:rPr>
          <w:rFonts w:eastAsiaTheme="minorHAnsi"/>
        </w:rPr>
        <w:t xml:space="preserve">Για κάθε επενδυτικό σχέδιο ενεργειακής αναβάθμισης που υποβάλλεται και επιχορηγείται στο πλαίσιο του προγράμματος, </w:t>
      </w:r>
      <w:r w:rsidRPr="0019234F">
        <w:rPr>
          <w:rFonts w:eastAsiaTheme="minorHAnsi"/>
          <w:b/>
          <w:bCs/>
        </w:rPr>
        <w:t>Εξοικονομώ-Επιχειρώ</w:t>
      </w:r>
      <w:r w:rsidRPr="0019234F">
        <w:rPr>
          <w:rFonts w:eastAsiaTheme="minorHAnsi"/>
        </w:rPr>
        <w:t>, ο ελάχιστος ενεργειακός στόχος καθορίζεται σε:</w:t>
      </w:r>
    </w:p>
    <w:p w14:paraId="4ABAA9CD" w14:textId="790A9D39" w:rsidR="0019234F" w:rsidRPr="0019234F" w:rsidRDefault="0019234F" w:rsidP="00B23E60">
      <w:pPr>
        <w:pStyle w:val="Web"/>
        <w:numPr>
          <w:ilvl w:val="0"/>
          <w:numId w:val="27"/>
        </w:numPr>
        <w:spacing w:after="120" w:line="360" w:lineRule="auto"/>
        <w:jc w:val="both"/>
        <w:rPr>
          <w:rFonts w:eastAsiaTheme="minorHAnsi"/>
          <w:b/>
          <w:bCs/>
        </w:rPr>
      </w:pPr>
      <w:r w:rsidRPr="0019234F">
        <w:rPr>
          <w:rFonts w:eastAsiaTheme="minorHAnsi"/>
        </w:rPr>
        <w:t xml:space="preserve">Εξοικονόμηση πρωτογενούς ενέργειας, τουλάχιστον </w:t>
      </w:r>
      <w:r w:rsidRPr="0019234F">
        <w:rPr>
          <w:rFonts w:eastAsiaTheme="minorHAnsi"/>
          <w:b/>
          <w:bCs/>
        </w:rPr>
        <w:t>κατά 40%</w:t>
      </w:r>
    </w:p>
    <w:p w14:paraId="7611064B" w14:textId="2316F185" w:rsidR="0019234F" w:rsidRPr="0019234F" w:rsidRDefault="0019234F" w:rsidP="00B23E60">
      <w:pPr>
        <w:pStyle w:val="Web"/>
        <w:numPr>
          <w:ilvl w:val="0"/>
          <w:numId w:val="27"/>
        </w:numPr>
        <w:spacing w:after="120" w:line="360" w:lineRule="auto"/>
        <w:jc w:val="both"/>
        <w:rPr>
          <w:rFonts w:eastAsiaTheme="minorHAnsi"/>
        </w:rPr>
      </w:pPr>
      <w:r w:rsidRPr="0019234F">
        <w:rPr>
          <w:rFonts w:eastAsiaTheme="minorHAnsi"/>
        </w:rPr>
        <w:t>Μείωση εκπεμπόμενων ρύπων (CO</w:t>
      </w:r>
      <w:r w:rsidRPr="0019234F">
        <w:rPr>
          <w:rFonts w:eastAsiaTheme="minorHAnsi"/>
          <w:vertAlign w:val="subscript"/>
        </w:rPr>
        <w:t>2</w:t>
      </w:r>
      <w:r w:rsidRPr="0019234F">
        <w:rPr>
          <w:rFonts w:eastAsiaTheme="minorHAnsi"/>
        </w:rPr>
        <w:t xml:space="preserve">), τουλάχιστον </w:t>
      </w:r>
      <w:r w:rsidRPr="0019234F">
        <w:rPr>
          <w:rFonts w:eastAsiaTheme="minorHAnsi"/>
          <w:b/>
          <w:bCs/>
        </w:rPr>
        <w:t>κατά 35%</w:t>
      </w:r>
    </w:p>
    <w:p w14:paraId="4B6F84F8" w14:textId="371D6113" w:rsidR="0019234F" w:rsidRPr="009D3520" w:rsidRDefault="0019234F" w:rsidP="00B23E60">
      <w:pPr>
        <w:pStyle w:val="Web"/>
        <w:numPr>
          <w:ilvl w:val="0"/>
          <w:numId w:val="27"/>
        </w:numPr>
        <w:spacing w:after="120" w:line="360" w:lineRule="auto"/>
        <w:jc w:val="both"/>
        <w:rPr>
          <w:rFonts w:eastAsiaTheme="minorHAnsi"/>
        </w:rPr>
      </w:pPr>
      <w:r w:rsidRPr="0019234F">
        <w:rPr>
          <w:rFonts w:eastAsiaTheme="minorHAnsi"/>
        </w:rPr>
        <w:t xml:space="preserve">Για τυχόν κτιριακές μονάδες που περιλαμβάνονται στο επενδυτικό σχέδιο ενεργειακής αναβάθμισης, θα πρέπει να επιτυγχάνεται από την υλοποίηση του σχεδίου, αναβάθμιση της ενεργειακής τους κατηγορίας, βάσει ΠΕΑ τουλάχιστον κατά δύο (2) ενεργειακές τάξεις σε σχέση με την υπάρχουσα κατάταξη (ή υποχρεωτικά Β+ κλάση όταν πρόκειται για ριζική ανακαίνιση), εφόσον πρόκειται </w:t>
      </w:r>
      <w:r w:rsidRPr="0019234F">
        <w:rPr>
          <w:rFonts w:eastAsiaTheme="minorHAnsi"/>
        </w:rPr>
        <w:lastRenderedPageBreak/>
        <w:t xml:space="preserve">για αναβάθμιση κτιριακών υποδομών που εμπίπτουν στις διατάξεις του ν.4122/2013. Για τον υπολογισμό της ενεργειακής αναβάθμισης κατά δύο τουλάχιστον κατηγορίες δε θα πρέπει να συνυπολογίζεται η συνεισφορά εφαρμογών ηλεκτροπαραγωγής από Α.Π.Ε. ή/και ΣΗΘΥΑ. </w:t>
      </w:r>
    </w:p>
    <w:p w14:paraId="104CF876" w14:textId="77777777" w:rsidR="0019234F" w:rsidRPr="0019234F" w:rsidRDefault="0019234F" w:rsidP="00B23E60">
      <w:pPr>
        <w:pStyle w:val="Web"/>
        <w:spacing w:after="120" w:line="360" w:lineRule="auto"/>
        <w:jc w:val="both"/>
        <w:rPr>
          <w:rFonts w:eastAsiaTheme="minorHAnsi"/>
        </w:rPr>
      </w:pPr>
      <w:r w:rsidRPr="0019234F">
        <w:rPr>
          <w:rFonts w:eastAsiaTheme="minorHAnsi"/>
        </w:rPr>
        <w:t xml:space="preserve">Η τεκμηρίωση της αναγκαιότητας των παρεμβάσεων και η επίτευξη του στόχου της εξοικονόμησης πρωτογενούς ενέργειας τουλάχιστον </w:t>
      </w:r>
      <w:r w:rsidRPr="0019234F">
        <w:rPr>
          <w:rFonts w:eastAsiaTheme="minorHAnsi"/>
          <w:b/>
          <w:bCs/>
        </w:rPr>
        <w:t>κατά 40%</w:t>
      </w:r>
      <w:r w:rsidRPr="0019234F">
        <w:rPr>
          <w:rFonts w:eastAsiaTheme="minorHAnsi"/>
        </w:rPr>
        <w:t xml:space="preserve"> και της μείωσης των εκπεμπόμενων ρύπων CO</w:t>
      </w:r>
      <w:r w:rsidRPr="0019234F">
        <w:rPr>
          <w:rFonts w:eastAsiaTheme="minorHAnsi"/>
          <w:vertAlign w:val="subscript"/>
        </w:rPr>
        <w:t>2</w:t>
      </w:r>
      <w:r w:rsidRPr="0019234F">
        <w:rPr>
          <w:rFonts w:eastAsiaTheme="minorHAnsi"/>
        </w:rPr>
        <w:t xml:space="preserve"> τουλάχιστον </w:t>
      </w:r>
      <w:r w:rsidRPr="0019234F">
        <w:rPr>
          <w:rFonts w:eastAsiaTheme="minorHAnsi"/>
          <w:b/>
          <w:bCs/>
        </w:rPr>
        <w:t>κατά 35%</w:t>
      </w:r>
      <w:r w:rsidRPr="0019234F">
        <w:rPr>
          <w:rFonts w:eastAsiaTheme="minorHAnsi"/>
        </w:rPr>
        <w:t xml:space="preserve"> προκύπτει κατά περίπτωση από την Έκθεση Αποτελεσμάτων του Ενεργειακού Ελέγχου ή από το Πιστοποιητικό Ενεργειακής Απόδοσης (ΠΕΑ), εφόσον πρόκειται για αναβάθμιση των κτιριακών υποδομών.</w:t>
      </w:r>
    </w:p>
    <w:p w14:paraId="1F8C8FC3" w14:textId="641E7741" w:rsidR="0019234F" w:rsidRPr="00013D07" w:rsidRDefault="0019234F" w:rsidP="00B23E60">
      <w:pPr>
        <w:pStyle w:val="Web"/>
        <w:spacing w:after="120" w:line="360" w:lineRule="auto"/>
        <w:jc w:val="both"/>
        <w:rPr>
          <w:rFonts w:eastAsiaTheme="majorEastAsia"/>
          <w:b/>
          <w:bCs/>
        </w:rPr>
      </w:pPr>
      <w:r w:rsidRPr="0019234F">
        <w:t xml:space="preserve">Οι εντάσσεις ενίσχυσης των επενδυτικών σχεδίων για το σύνολο των επιλέξιμων δαπανών των επενδυτικών σχεδίων </w:t>
      </w:r>
      <w:r w:rsidRPr="0019234F">
        <w:rPr>
          <w:rStyle w:val="a8"/>
          <w:rFonts w:eastAsiaTheme="majorEastAsia"/>
        </w:rPr>
        <w:t>για μέτρα ενεργειακής απόδοσης (εκτός από  μέτρα ενεργειακής απόδοσης σε κτίρια), έχουν ως ακολούθως:</w:t>
      </w:r>
    </w:p>
    <w:tbl>
      <w:tblPr>
        <w:tblStyle w:val="ab"/>
        <w:tblW w:w="0" w:type="auto"/>
        <w:tblLook w:val="04A0" w:firstRow="1" w:lastRow="0" w:firstColumn="1" w:lastColumn="0" w:noHBand="0" w:noVBand="1"/>
      </w:tblPr>
      <w:tblGrid>
        <w:gridCol w:w="3397"/>
        <w:gridCol w:w="2835"/>
        <w:gridCol w:w="2306"/>
      </w:tblGrid>
      <w:tr w:rsidR="009D3520" w:rsidRPr="00013D07" w14:paraId="45FE8086" w14:textId="77777777" w:rsidTr="00013D07">
        <w:tc>
          <w:tcPr>
            <w:tcW w:w="3397" w:type="dxa"/>
            <w:shd w:val="clear" w:color="auto" w:fill="DEEAF6" w:themeFill="accent5" w:themeFillTint="33"/>
          </w:tcPr>
          <w:p w14:paraId="07EF69E7" w14:textId="5E2F299E" w:rsidR="009D3520" w:rsidRPr="00013D07" w:rsidRDefault="009D3520" w:rsidP="00B23E60">
            <w:pPr>
              <w:pStyle w:val="Web"/>
              <w:spacing w:after="120" w:line="360" w:lineRule="auto"/>
              <w:jc w:val="center"/>
              <w:rPr>
                <w:b/>
                <w:bCs/>
                <w:sz w:val="22"/>
                <w:szCs w:val="22"/>
              </w:rPr>
            </w:pPr>
            <w:r w:rsidRPr="00013D07">
              <w:rPr>
                <w:b/>
                <w:bCs/>
                <w:sz w:val="22"/>
                <w:szCs w:val="22"/>
              </w:rPr>
              <w:t>Μέγεθος επιχείρησης / Τύπος επιχείρησης</w:t>
            </w:r>
          </w:p>
        </w:tc>
        <w:tc>
          <w:tcPr>
            <w:tcW w:w="2835" w:type="dxa"/>
            <w:shd w:val="clear" w:color="auto" w:fill="DEEAF6" w:themeFill="accent5" w:themeFillTint="33"/>
          </w:tcPr>
          <w:p w14:paraId="06BE8070" w14:textId="19A540EB" w:rsidR="009D3520" w:rsidRPr="00013D07" w:rsidRDefault="009D3520" w:rsidP="00B23E60">
            <w:pPr>
              <w:pStyle w:val="Web"/>
              <w:spacing w:after="120" w:line="360" w:lineRule="auto"/>
              <w:jc w:val="center"/>
              <w:rPr>
                <w:b/>
                <w:bCs/>
                <w:sz w:val="22"/>
                <w:szCs w:val="22"/>
              </w:rPr>
            </w:pPr>
            <w:r w:rsidRPr="00013D07">
              <w:rPr>
                <w:b/>
                <w:bCs/>
                <w:sz w:val="22"/>
                <w:szCs w:val="22"/>
              </w:rPr>
              <w:t>Δαπάνες εξοικονόμησης ενέργειας [ΓΑΚ (ΕΕ) αριθ. 651/2014 Άρθρο 38]</w:t>
            </w:r>
          </w:p>
        </w:tc>
        <w:tc>
          <w:tcPr>
            <w:tcW w:w="2306" w:type="dxa"/>
            <w:shd w:val="clear" w:color="auto" w:fill="DEEAF6" w:themeFill="accent5" w:themeFillTint="33"/>
          </w:tcPr>
          <w:p w14:paraId="55520108" w14:textId="6CF2B90F" w:rsidR="009D3520" w:rsidRPr="00013D07" w:rsidRDefault="009D3520" w:rsidP="00B23E60">
            <w:pPr>
              <w:pStyle w:val="Web"/>
              <w:spacing w:after="120" w:line="360" w:lineRule="auto"/>
              <w:jc w:val="center"/>
              <w:rPr>
                <w:b/>
                <w:bCs/>
                <w:sz w:val="22"/>
                <w:szCs w:val="22"/>
                <w:lang w:val="en-US"/>
              </w:rPr>
            </w:pPr>
            <w:r w:rsidRPr="00013D07">
              <w:rPr>
                <w:b/>
                <w:bCs/>
                <w:sz w:val="22"/>
                <w:szCs w:val="22"/>
              </w:rPr>
              <w:t xml:space="preserve">Υποστηρικτικές δαπάνες (De </w:t>
            </w:r>
            <w:proofErr w:type="spellStart"/>
            <w:r w:rsidRPr="00013D07">
              <w:rPr>
                <w:b/>
                <w:bCs/>
                <w:sz w:val="22"/>
                <w:szCs w:val="22"/>
              </w:rPr>
              <w:t>Minimis</w:t>
            </w:r>
            <w:proofErr w:type="spellEnd"/>
            <w:r w:rsidRPr="00013D07">
              <w:rPr>
                <w:b/>
                <w:bCs/>
                <w:sz w:val="22"/>
                <w:szCs w:val="22"/>
              </w:rPr>
              <w:t>)</w:t>
            </w:r>
          </w:p>
        </w:tc>
      </w:tr>
      <w:tr w:rsidR="00013D07" w:rsidRPr="00013D07" w14:paraId="7FF43CCD" w14:textId="77777777" w:rsidTr="00013D07">
        <w:tc>
          <w:tcPr>
            <w:tcW w:w="3397" w:type="dxa"/>
          </w:tcPr>
          <w:p w14:paraId="4F956EBE" w14:textId="475424DE" w:rsidR="00013D07" w:rsidRPr="00013D07" w:rsidRDefault="00013D07" w:rsidP="00B23E60">
            <w:pPr>
              <w:pStyle w:val="Web"/>
              <w:spacing w:after="120" w:line="360" w:lineRule="auto"/>
              <w:jc w:val="both"/>
              <w:rPr>
                <w:sz w:val="22"/>
                <w:szCs w:val="22"/>
              </w:rPr>
            </w:pPr>
            <w:r w:rsidRPr="00013D07">
              <w:rPr>
                <w:sz w:val="22"/>
                <w:szCs w:val="22"/>
              </w:rPr>
              <w:t>Μεγάλες Επιχειρήσεις που εντάσσονται σε ήδη οργανωμέν</w:t>
            </w:r>
            <w:r w:rsidR="008D2398">
              <w:rPr>
                <w:sz w:val="22"/>
                <w:szCs w:val="22"/>
              </w:rPr>
              <w:t>ο</w:t>
            </w:r>
            <w:r w:rsidRPr="00013D07">
              <w:rPr>
                <w:sz w:val="22"/>
                <w:szCs w:val="22"/>
              </w:rPr>
              <w:t xml:space="preserve"> ομοιόμορφο δίκτυο διανομής προϊόντων ή παροχής υπηρεσιών και οι οποίες εκμεταλλεύονται κατόπιν σχετικών συμβάσεων άδειες εκμετάλλευσης δικαιωμάτων διανοητικής ιδιοκτησίας, που αφορούν συνήθως εμπορικά σήματα ή διακριτικούς τίτλους και τεχνογνωσία για την χρήση και τη διανομή αγαθών ή υπηρεσιών (πχ </w:t>
            </w:r>
            <w:r w:rsidRPr="00013D07">
              <w:rPr>
                <w:sz w:val="22"/>
                <w:szCs w:val="22"/>
                <w:lang w:val="en-US"/>
              </w:rPr>
              <w:t>franchising</w:t>
            </w:r>
            <w:r w:rsidRPr="00013D07">
              <w:rPr>
                <w:sz w:val="22"/>
                <w:szCs w:val="22"/>
              </w:rPr>
              <w:t xml:space="preserve">, </w:t>
            </w:r>
            <w:r w:rsidRPr="00013D07">
              <w:rPr>
                <w:sz w:val="22"/>
                <w:szCs w:val="22"/>
                <w:lang w:val="en-US"/>
              </w:rPr>
              <w:t>Shop</w:t>
            </w:r>
            <w:r w:rsidRPr="00013D07">
              <w:rPr>
                <w:sz w:val="22"/>
                <w:szCs w:val="22"/>
              </w:rPr>
              <w:t xml:space="preserve"> </w:t>
            </w:r>
            <w:r w:rsidRPr="00013D07">
              <w:rPr>
                <w:sz w:val="22"/>
                <w:szCs w:val="22"/>
                <w:lang w:val="en-US"/>
              </w:rPr>
              <w:t>in</w:t>
            </w:r>
            <w:r w:rsidRPr="00013D07">
              <w:rPr>
                <w:sz w:val="22"/>
                <w:szCs w:val="22"/>
              </w:rPr>
              <w:t xml:space="preserve"> </w:t>
            </w:r>
            <w:r w:rsidRPr="00013D07">
              <w:rPr>
                <w:sz w:val="22"/>
                <w:szCs w:val="22"/>
                <w:lang w:val="en-US"/>
              </w:rPr>
              <w:t>shop</w:t>
            </w:r>
            <w:r w:rsidRPr="00013D07">
              <w:rPr>
                <w:sz w:val="22"/>
                <w:szCs w:val="22"/>
              </w:rPr>
              <w:t>, δίκτυο πρακτόρευσης κ.λπ.)</w:t>
            </w:r>
          </w:p>
        </w:tc>
        <w:tc>
          <w:tcPr>
            <w:tcW w:w="2835" w:type="dxa"/>
            <w:vAlign w:val="center"/>
          </w:tcPr>
          <w:p w14:paraId="32C6559A" w14:textId="743273D2" w:rsidR="00013D07" w:rsidRPr="00013D07" w:rsidRDefault="00013D07" w:rsidP="00B23E60">
            <w:pPr>
              <w:pStyle w:val="Web"/>
              <w:spacing w:after="120" w:line="360" w:lineRule="auto"/>
              <w:jc w:val="center"/>
              <w:rPr>
                <w:b/>
                <w:bCs/>
                <w:sz w:val="22"/>
                <w:szCs w:val="22"/>
              </w:rPr>
            </w:pPr>
            <w:r w:rsidRPr="00013D07">
              <w:rPr>
                <w:b/>
                <w:bCs/>
                <w:sz w:val="22"/>
                <w:szCs w:val="22"/>
              </w:rPr>
              <w:t>30 %</w:t>
            </w:r>
          </w:p>
        </w:tc>
        <w:tc>
          <w:tcPr>
            <w:tcW w:w="2306" w:type="dxa"/>
            <w:vMerge w:val="restart"/>
            <w:vAlign w:val="center"/>
          </w:tcPr>
          <w:p w14:paraId="7DCEC1F8" w14:textId="5078A7B4" w:rsidR="00013D07" w:rsidRPr="00013D07" w:rsidRDefault="00013D07" w:rsidP="00B23E60">
            <w:pPr>
              <w:pStyle w:val="Web"/>
              <w:spacing w:after="120" w:line="360" w:lineRule="auto"/>
              <w:jc w:val="center"/>
              <w:rPr>
                <w:b/>
                <w:bCs/>
                <w:sz w:val="22"/>
                <w:szCs w:val="22"/>
              </w:rPr>
            </w:pPr>
            <w:r w:rsidRPr="00013D07">
              <w:rPr>
                <w:b/>
                <w:bCs/>
                <w:sz w:val="22"/>
                <w:szCs w:val="22"/>
              </w:rPr>
              <w:t>40%</w:t>
            </w:r>
          </w:p>
        </w:tc>
      </w:tr>
      <w:tr w:rsidR="00013D07" w:rsidRPr="00013D07" w14:paraId="608F0A2D" w14:textId="77777777" w:rsidTr="00013D07">
        <w:tc>
          <w:tcPr>
            <w:tcW w:w="3397" w:type="dxa"/>
          </w:tcPr>
          <w:p w14:paraId="57CD9276" w14:textId="147AF926" w:rsidR="00013D07" w:rsidRPr="00013D07" w:rsidRDefault="00013D07" w:rsidP="00B23E60">
            <w:pPr>
              <w:pStyle w:val="Web"/>
              <w:spacing w:after="120" w:line="360" w:lineRule="auto"/>
              <w:jc w:val="both"/>
              <w:rPr>
                <w:sz w:val="22"/>
                <w:szCs w:val="22"/>
              </w:rPr>
            </w:pPr>
            <w:r w:rsidRPr="00013D07">
              <w:rPr>
                <w:sz w:val="22"/>
                <w:szCs w:val="22"/>
              </w:rPr>
              <w:t xml:space="preserve">Μεσαίες </w:t>
            </w:r>
          </w:p>
        </w:tc>
        <w:tc>
          <w:tcPr>
            <w:tcW w:w="2835" w:type="dxa"/>
            <w:vAlign w:val="center"/>
          </w:tcPr>
          <w:p w14:paraId="04789ACD" w14:textId="41338BF6" w:rsidR="00013D07" w:rsidRPr="00013D07" w:rsidRDefault="00013D07" w:rsidP="00B23E60">
            <w:pPr>
              <w:pStyle w:val="Web"/>
              <w:spacing w:after="120" w:line="360" w:lineRule="auto"/>
              <w:jc w:val="center"/>
              <w:rPr>
                <w:b/>
                <w:bCs/>
                <w:sz w:val="22"/>
                <w:szCs w:val="22"/>
              </w:rPr>
            </w:pPr>
            <w:r w:rsidRPr="00013D07">
              <w:rPr>
                <w:b/>
                <w:bCs/>
                <w:sz w:val="22"/>
                <w:szCs w:val="22"/>
              </w:rPr>
              <w:t>40%</w:t>
            </w:r>
          </w:p>
        </w:tc>
        <w:tc>
          <w:tcPr>
            <w:tcW w:w="2306" w:type="dxa"/>
            <w:vMerge/>
          </w:tcPr>
          <w:p w14:paraId="21D76D76" w14:textId="77777777" w:rsidR="00013D07" w:rsidRPr="00013D07" w:rsidRDefault="00013D07" w:rsidP="00B23E60">
            <w:pPr>
              <w:pStyle w:val="Web"/>
              <w:spacing w:after="120" w:line="360" w:lineRule="auto"/>
              <w:jc w:val="both"/>
              <w:rPr>
                <w:b/>
                <w:bCs/>
                <w:sz w:val="22"/>
                <w:szCs w:val="22"/>
                <w:u w:val="single"/>
              </w:rPr>
            </w:pPr>
          </w:p>
        </w:tc>
      </w:tr>
      <w:tr w:rsidR="00013D07" w:rsidRPr="00013D07" w14:paraId="73967C9A" w14:textId="77777777" w:rsidTr="00013D07">
        <w:tc>
          <w:tcPr>
            <w:tcW w:w="3397" w:type="dxa"/>
          </w:tcPr>
          <w:p w14:paraId="6A865708" w14:textId="38450350" w:rsidR="00013D07" w:rsidRPr="00013D07" w:rsidRDefault="00013D07" w:rsidP="00B23E60">
            <w:pPr>
              <w:pStyle w:val="Web"/>
              <w:spacing w:after="120" w:line="360" w:lineRule="auto"/>
              <w:jc w:val="both"/>
              <w:rPr>
                <w:sz w:val="22"/>
                <w:szCs w:val="22"/>
              </w:rPr>
            </w:pPr>
            <w:r w:rsidRPr="00013D07">
              <w:rPr>
                <w:sz w:val="22"/>
                <w:szCs w:val="22"/>
              </w:rPr>
              <w:t>Μικρές και πολύ μικρές</w:t>
            </w:r>
          </w:p>
        </w:tc>
        <w:tc>
          <w:tcPr>
            <w:tcW w:w="2835" w:type="dxa"/>
            <w:vAlign w:val="center"/>
          </w:tcPr>
          <w:p w14:paraId="3EC5C352" w14:textId="6CE77312" w:rsidR="00013D07" w:rsidRPr="00013D07" w:rsidRDefault="00013D07" w:rsidP="00B23E60">
            <w:pPr>
              <w:pStyle w:val="Web"/>
              <w:spacing w:after="120" w:line="360" w:lineRule="auto"/>
              <w:jc w:val="center"/>
              <w:rPr>
                <w:b/>
                <w:bCs/>
                <w:sz w:val="22"/>
                <w:szCs w:val="22"/>
              </w:rPr>
            </w:pPr>
            <w:r w:rsidRPr="00013D07">
              <w:rPr>
                <w:b/>
                <w:bCs/>
                <w:sz w:val="22"/>
                <w:szCs w:val="22"/>
              </w:rPr>
              <w:t>50%</w:t>
            </w:r>
          </w:p>
        </w:tc>
        <w:tc>
          <w:tcPr>
            <w:tcW w:w="2306" w:type="dxa"/>
            <w:vMerge/>
          </w:tcPr>
          <w:p w14:paraId="43E2EC77" w14:textId="77777777" w:rsidR="00013D07" w:rsidRPr="00013D07" w:rsidRDefault="00013D07" w:rsidP="00B23E60">
            <w:pPr>
              <w:pStyle w:val="Web"/>
              <w:spacing w:after="120" w:line="360" w:lineRule="auto"/>
              <w:jc w:val="both"/>
              <w:rPr>
                <w:b/>
                <w:bCs/>
                <w:sz w:val="22"/>
                <w:szCs w:val="22"/>
                <w:u w:val="single"/>
              </w:rPr>
            </w:pPr>
          </w:p>
        </w:tc>
      </w:tr>
    </w:tbl>
    <w:p w14:paraId="09B79ED9" w14:textId="77777777" w:rsidR="009D3520" w:rsidRPr="009D3520" w:rsidRDefault="009D3520" w:rsidP="00B23E60">
      <w:pPr>
        <w:pStyle w:val="Web"/>
        <w:spacing w:after="120" w:line="360" w:lineRule="auto"/>
        <w:jc w:val="both"/>
        <w:rPr>
          <w:b/>
          <w:bCs/>
          <w:u w:val="single"/>
        </w:rPr>
      </w:pPr>
    </w:p>
    <w:p w14:paraId="6E73FCAF" w14:textId="6A771B79" w:rsidR="0019234F" w:rsidRPr="0019234F" w:rsidRDefault="0019234F" w:rsidP="00B23E60">
      <w:pPr>
        <w:pStyle w:val="Web"/>
        <w:spacing w:after="120" w:line="360" w:lineRule="auto"/>
        <w:jc w:val="both"/>
        <w:rPr>
          <w:b/>
          <w:bCs/>
          <w:u w:val="single"/>
        </w:rPr>
      </w:pPr>
      <w:r w:rsidRPr="0019234F">
        <w:rPr>
          <w:b/>
          <w:bCs/>
          <w:u w:val="single"/>
        </w:rPr>
        <w:lastRenderedPageBreak/>
        <w:t>Επενδυτικές ενισχύσεις για μέτρα ενεργειακής απόδοσης σε κτίρια</w:t>
      </w:r>
      <w:r w:rsidRPr="0019234F">
        <w:rPr>
          <w:b/>
          <w:bCs/>
        </w:rPr>
        <w:t>:</w:t>
      </w:r>
    </w:p>
    <w:p w14:paraId="72B1C566" w14:textId="77777777" w:rsidR="0019234F" w:rsidRDefault="0019234F" w:rsidP="00B23E60">
      <w:pPr>
        <w:pStyle w:val="Web"/>
        <w:spacing w:after="120" w:line="360" w:lineRule="auto"/>
        <w:jc w:val="both"/>
      </w:pPr>
      <w:r w:rsidRPr="0019234F">
        <w:t>Επιλέξιμες δαπάνες είναι οι συνολικές επενδυτικές δαπάνες. Οι δαπάνες που δεν συνδέονται άμεσα με την επίτευξη υψηλότερου επιπέδου ενεργειακής απόδοσης στο κτίριο δεν είναι επιλέξιμες.</w:t>
      </w:r>
    </w:p>
    <w:tbl>
      <w:tblPr>
        <w:tblStyle w:val="ab"/>
        <w:tblW w:w="0" w:type="auto"/>
        <w:tblLook w:val="04A0" w:firstRow="1" w:lastRow="0" w:firstColumn="1" w:lastColumn="0" w:noHBand="0" w:noVBand="1"/>
      </w:tblPr>
      <w:tblGrid>
        <w:gridCol w:w="2846"/>
        <w:gridCol w:w="2846"/>
        <w:gridCol w:w="2846"/>
      </w:tblGrid>
      <w:tr w:rsidR="00013D07" w:rsidRPr="00013D07" w14:paraId="231CC065" w14:textId="77777777" w:rsidTr="00422B62">
        <w:tc>
          <w:tcPr>
            <w:tcW w:w="2846" w:type="dxa"/>
            <w:shd w:val="clear" w:color="auto" w:fill="DEEAF6" w:themeFill="accent5" w:themeFillTint="33"/>
          </w:tcPr>
          <w:p w14:paraId="09F7AFD4" w14:textId="77777777" w:rsidR="00013D07" w:rsidRPr="00013D07" w:rsidRDefault="00013D07" w:rsidP="00B23E60">
            <w:pPr>
              <w:pStyle w:val="Web"/>
              <w:spacing w:after="120" w:line="360" w:lineRule="auto"/>
              <w:jc w:val="center"/>
              <w:rPr>
                <w:b/>
                <w:bCs/>
                <w:sz w:val="22"/>
                <w:szCs w:val="22"/>
              </w:rPr>
            </w:pPr>
            <w:r w:rsidRPr="00013D07">
              <w:rPr>
                <w:b/>
                <w:bCs/>
                <w:sz w:val="22"/>
                <w:szCs w:val="22"/>
              </w:rPr>
              <w:t>Μέγεθος επιχείρησης / Τύπος επιχείρησης</w:t>
            </w:r>
          </w:p>
        </w:tc>
        <w:tc>
          <w:tcPr>
            <w:tcW w:w="2846" w:type="dxa"/>
            <w:shd w:val="clear" w:color="auto" w:fill="DEEAF6" w:themeFill="accent5" w:themeFillTint="33"/>
          </w:tcPr>
          <w:p w14:paraId="7E21038C" w14:textId="7FCD3C2A" w:rsidR="00013D07" w:rsidRPr="00013D07" w:rsidRDefault="00013D07" w:rsidP="00B23E60">
            <w:pPr>
              <w:pStyle w:val="Web"/>
              <w:spacing w:after="120" w:line="360" w:lineRule="auto"/>
              <w:jc w:val="center"/>
              <w:rPr>
                <w:b/>
                <w:bCs/>
                <w:sz w:val="22"/>
                <w:szCs w:val="22"/>
              </w:rPr>
            </w:pPr>
            <w:r w:rsidRPr="00013D07">
              <w:rPr>
                <w:b/>
                <w:bCs/>
                <w:sz w:val="22"/>
                <w:szCs w:val="22"/>
              </w:rPr>
              <w:t>Δαπάνες εξοικονόμησης ενέργειας [ΓΑΚ (ΕΕ) αριθ. 651/2014 Άρθρο 38</w:t>
            </w:r>
            <w:r>
              <w:rPr>
                <w:b/>
                <w:bCs/>
                <w:sz w:val="22"/>
                <w:szCs w:val="22"/>
              </w:rPr>
              <w:t>α</w:t>
            </w:r>
            <w:r w:rsidRPr="00013D07">
              <w:rPr>
                <w:b/>
                <w:bCs/>
                <w:sz w:val="22"/>
                <w:szCs w:val="22"/>
              </w:rPr>
              <w:t>]</w:t>
            </w:r>
          </w:p>
        </w:tc>
        <w:tc>
          <w:tcPr>
            <w:tcW w:w="2846" w:type="dxa"/>
            <w:shd w:val="clear" w:color="auto" w:fill="DEEAF6" w:themeFill="accent5" w:themeFillTint="33"/>
          </w:tcPr>
          <w:p w14:paraId="53920027" w14:textId="77777777" w:rsidR="00013D07" w:rsidRPr="00013D07" w:rsidRDefault="00013D07" w:rsidP="00B23E60">
            <w:pPr>
              <w:pStyle w:val="Web"/>
              <w:spacing w:after="120" w:line="360" w:lineRule="auto"/>
              <w:jc w:val="center"/>
              <w:rPr>
                <w:b/>
                <w:bCs/>
                <w:sz w:val="22"/>
                <w:szCs w:val="22"/>
                <w:lang w:val="en-US"/>
              </w:rPr>
            </w:pPr>
            <w:r w:rsidRPr="00013D07">
              <w:rPr>
                <w:b/>
                <w:bCs/>
                <w:sz w:val="22"/>
                <w:szCs w:val="22"/>
              </w:rPr>
              <w:t xml:space="preserve">Υποστηρικτικές δαπάνες (De </w:t>
            </w:r>
            <w:proofErr w:type="spellStart"/>
            <w:r w:rsidRPr="00013D07">
              <w:rPr>
                <w:b/>
                <w:bCs/>
                <w:sz w:val="22"/>
                <w:szCs w:val="22"/>
              </w:rPr>
              <w:t>Minimis</w:t>
            </w:r>
            <w:proofErr w:type="spellEnd"/>
            <w:r w:rsidRPr="00013D07">
              <w:rPr>
                <w:b/>
                <w:bCs/>
                <w:sz w:val="22"/>
                <w:szCs w:val="22"/>
              </w:rPr>
              <w:t>)</w:t>
            </w:r>
          </w:p>
        </w:tc>
      </w:tr>
      <w:tr w:rsidR="00013D07" w:rsidRPr="00013D07" w14:paraId="4041F72E" w14:textId="77777777" w:rsidTr="00422B62">
        <w:tc>
          <w:tcPr>
            <w:tcW w:w="2846" w:type="dxa"/>
          </w:tcPr>
          <w:p w14:paraId="210DAF92" w14:textId="690507E1" w:rsidR="00013D07" w:rsidRPr="00013D07" w:rsidRDefault="00013D07" w:rsidP="00B23E60">
            <w:pPr>
              <w:pStyle w:val="Web"/>
              <w:spacing w:after="120" w:line="360" w:lineRule="auto"/>
              <w:jc w:val="both"/>
              <w:rPr>
                <w:sz w:val="22"/>
                <w:szCs w:val="22"/>
              </w:rPr>
            </w:pPr>
            <w:r w:rsidRPr="00013D07">
              <w:rPr>
                <w:sz w:val="22"/>
                <w:szCs w:val="22"/>
              </w:rPr>
              <w:t>Μεγάλες Επιχειρήσεις που εντάσσονται σε ήδη οργανωμέν</w:t>
            </w:r>
            <w:r>
              <w:rPr>
                <w:sz w:val="22"/>
                <w:szCs w:val="22"/>
              </w:rPr>
              <w:t>ο</w:t>
            </w:r>
            <w:r w:rsidRPr="00013D07">
              <w:rPr>
                <w:sz w:val="22"/>
                <w:szCs w:val="22"/>
              </w:rPr>
              <w:t xml:space="preserve"> ομοιόμορφο δίκτυο διανομής προϊόντων ή παροχής υπηρεσιών και οι οποίες εκμεταλλεύονται κατόπιν σχετικών συμβάσεων άδειες εκμετάλλευσης δικαιωμάτων διανοητικής ιδιοκτησίας, που αφορούν συνήθως εμπορικά σήματα ή διακριτικούς τίτλους και τεχνογνωσία για την χρήση και τη διανομή αγαθών ή υπηρεσιών (πχ </w:t>
            </w:r>
            <w:r w:rsidRPr="00013D07">
              <w:rPr>
                <w:sz w:val="22"/>
                <w:szCs w:val="22"/>
                <w:lang w:val="en-US"/>
              </w:rPr>
              <w:t>franchising</w:t>
            </w:r>
            <w:r w:rsidRPr="00013D07">
              <w:rPr>
                <w:sz w:val="22"/>
                <w:szCs w:val="22"/>
              </w:rPr>
              <w:t xml:space="preserve">, </w:t>
            </w:r>
            <w:r w:rsidRPr="00013D07">
              <w:rPr>
                <w:sz w:val="22"/>
                <w:szCs w:val="22"/>
                <w:lang w:val="en-US"/>
              </w:rPr>
              <w:t>Shop</w:t>
            </w:r>
            <w:r w:rsidRPr="00013D07">
              <w:rPr>
                <w:sz w:val="22"/>
                <w:szCs w:val="22"/>
              </w:rPr>
              <w:t xml:space="preserve"> </w:t>
            </w:r>
            <w:r w:rsidRPr="00013D07">
              <w:rPr>
                <w:sz w:val="22"/>
                <w:szCs w:val="22"/>
                <w:lang w:val="en-US"/>
              </w:rPr>
              <w:t>in</w:t>
            </w:r>
            <w:r w:rsidRPr="00013D07">
              <w:rPr>
                <w:sz w:val="22"/>
                <w:szCs w:val="22"/>
              </w:rPr>
              <w:t xml:space="preserve"> </w:t>
            </w:r>
            <w:r w:rsidRPr="00013D07">
              <w:rPr>
                <w:sz w:val="22"/>
                <w:szCs w:val="22"/>
                <w:lang w:val="en-US"/>
              </w:rPr>
              <w:t>shop</w:t>
            </w:r>
            <w:r w:rsidRPr="00013D07">
              <w:rPr>
                <w:sz w:val="22"/>
                <w:szCs w:val="22"/>
              </w:rPr>
              <w:t>, δίκτυο πρακτόρευσης κ.λπ.)</w:t>
            </w:r>
          </w:p>
        </w:tc>
        <w:tc>
          <w:tcPr>
            <w:tcW w:w="2846" w:type="dxa"/>
            <w:vAlign w:val="center"/>
          </w:tcPr>
          <w:p w14:paraId="25153574" w14:textId="43118783" w:rsidR="00013D07" w:rsidRPr="00013D07" w:rsidRDefault="00013D07" w:rsidP="00B23E60">
            <w:pPr>
              <w:pStyle w:val="Web"/>
              <w:spacing w:after="120" w:line="360" w:lineRule="auto"/>
              <w:jc w:val="center"/>
              <w:rPr>
                <w:b/>
                <w:bCs/>
                <w:sz w:val="22"/>
                <w:szCs w:val="22"/>
              </w:rPr>
            </w:pPr>
            <w:r>
              <w:rPr>
                <w:b/>
                <w:bCs/>
                <w:sz w:val="22"/>
                <w:szCs w:val="22"/>
              </w:rPr>
              <w:t>45</w:t>
            </w:r>
            <w:r w:rsidRPr="00013D07">
              <w:rPr>
                <w:b/>
                <w:bCs/>
                <w:sz w:val="22"/>
                <w:szCs w:val="22"/>
              </w:rPr>
              <w:t xml:space="preserve"> %</w:t>
            </w:r>
          </w:p>
        </w:tc>
        <w:tc>
          <w:tcPr>
            <w:tcW w:w="2846" w:type="dxa"/>
            <w:vMerge w:val="restart"/>
            <w:vAlign w:val="center"/>
          </w:tcPr>
          <w:p w14:paraId="39B06C92" w14:textId="77777777" w:rsidR="00013D07" w:rsidRPr="00013D07" w:rsidRDefault="00013D07" w:rsidP="00B23E60">
            <w:pPr>
              <w:pStyle w:val="Web"/>
              <w:spacing w:after="120" w:line="360" w:lineRule="auto"/>
              <w:jc w:val="center"/>
              <w:rPr>
                <w:b/>
                <w:bCs/>
                <w:sz w:val="22"/>
                <w:szCs w:val="22"/>
              </w:rPr>
            </w:pPr>
            <w:r w:rsidRPr="00013D07">
              <w:rPr>
                <w:b/>
                <w:bCs/>
                <w:sz w:val="22"/>
                <w:szCs w:val="22"/>
              </w:rPr>
              <w:t>40%</w:t>
            </w:r>
          </w:p>
        </w:tc>
      </w:tr>
      <w:tr w:rsidR="00013D07" w:rsidRPr="00013D07" w14:paraId="1FA6C0DE" w14:textId="77777777" w:rsidTr="00422B62">
        <w:tc>
          <w:tcPr>
            <w:tcW w:w="2846" w:type="dxa"/>
          </w:tcPr>
          <w:p w14:paraId="3DB466E5" w14:textId="77777777" w:rsidR="00013D07" w:rsidRPr="00013D07" w:rsidRDefault="00013D07" w:rsidP="00B23E60">
            <w:pPr>
              <w:pStyle w:val="Web"/>
              <w:spacing w:after="120" w:line="360" w:lineRule="auto"/>
              <w:jc w:val="both"/>
              <w:rPr>
                <w:sz w:val="22"/>
                <w:szCs w:val="22"/>
              </w:rPr>
            </w:pPr>
            <w:r w:rsidRPr="00013D07">
              <w:rPr>
                <w:sz w:val="22"/>
                <w:szCs w:val="22"/>
              </w:rPr>
              <w:t xml:space="preserve">Μεσαίες </w:t>
            </w:r>
          </w:p>
        </w:tc>
        <w:tc>
          <w:tcPr>
            <w:tcW w:w="2846" w:type="dxa"/>
            <w:vAlign w:val="center"/>
          </w:tcPr>
          <w:p w14:paraId="4CDC2819" w14:textId="3EC9CAEB" w:rsidR="00013D07" w:rsidRPr="00013D07" w:rsidRDefault="00013D07" w:rsidP="00B23E60">
            <w:pPr>
              <w:pStyle w:val="Web"/>
              <w:spacing w:after="120" w:line="360" w:lineRule="auto"/>
              <w:jc w:val="center"/>
              <w:rPr>
                <w:b/>
                <w:bCs/>
                <w:sz w:val="22"/>
                <w:szCs w:val="22"/>
              </w:rPr>
            </w:pPr>
            <w:r>
              <w:rPr>
                <w:b/>
                <w:bCs/>
                <w:sz w:val="22"/>
                <w:szCs w:val="22"/>
              </w:rPr>
              <w:t>55</w:t>
            </w:r>
            <w:r w:rsidRPr="00013D07">
              <w:rPr>
                <w:b/>
                <w:bCs/>
                <w:sz w:val="22"/>
                <w:szCs w:val="22"/>
              </w:rPr>
              <w:t>%</w:t>
            </w:r>
          </w:p>
        </w:tc>
        <w:tc>
          <w:tcPr>
            <w:tcW w:w="2846" w:type="dxa"/>
            <w:vMerge/>
          </w:tcPr>
          <w:p w14:paraId="34FB16CF" w14:textId="77777777" w:rsidR="00013D07" w:rsidRPr="00013D07" w:rsidRDefault="00013D07" w:rsidP="00B23E60">
            <w:pPr>
              <w:pStyle w:val="Web"/>
              <w:spacing w:after="120" w:line="360" w:lineRule="auto"/>
              <w:jc w:val="both"/>
              <w:rPr>
                <w:b/>
                <w:bCs/>
                <w:sz w:val="22"/>
                <w:szCs w:val="22"/>
                <w:u w:val="single"/>
              </w:rPr>
            </w:pPr>
          </w:p>
        </w:tc>
      </w:tr>
      <w:tr w:rsidR="00013D07" w:rsidRPr="00013D07" w14:paraId="7481771E" w14:textId="77777777" w:rsidTr="00422B62">
        <w:tc>
          <w:tcPr>
            <w:tcW w:w="2846" w:type="dxa"/>
          </w:tcPr>
          <w:p w14:paraId="5B41CAEE" w14:textId="77777777" w:rsidR="00013D07" w:rsidRPr="00013D07" w:rsidRDefault="00013D07" w:rsidP="00B23E60">
            <w:pPr>
              <w:pStyle w:val="Web"/>
              <w:spacing w:after="120" w:line="360" w:lineRule="auto"/>
              <w:jc w:val="both"/>
              <w:rPr>
                <w:sz w:val="22"/>
                <w:szCs w:val="22"/>
              </w:rPr>
            </w:pPr>
            <w:r w:rsidRPr="00013D07">
              <w:rPr>
                <w:sz w:val="22"/>
                <w:szCs w:val="22"/>
              </w:rPr>
              <w:t>Μικρές και πολύ μικρές</w:t>
            </w:r>
          </w:p>
        </w:tc>
        <w:tc>
          <w:tcPr>
            <w:tcW w:w="2846" w:type="dxa"/>
            <w:vAlign w:val="center"/>
          </w:tcPr>
          <w:p w14:paraId="0612F4D7" w14:textId="1C157F9C" w:rsidR="00013D07" w:rsidRPr="00013D07" w:rsidRDefault="00013D07" w:rsidP="00B23E60">
            <w:pPr>
              <w:pStyle w:val="Web"/>
              <w:spacing w:after="120" w:line="360" w:lineRule="auto"/>
              <w:jc w:val="center"/>
              <w:rPr>
                <w:b/>
                <w:bCs/>
                <w:sz w:val="22"/>
                <w:szCs w:val="22"/>
              </w:rPr>
            </w:pPr>
            <w:r>
              <w:rPr>
                <w:b/>
                <w:bCs/>
                <w:sz w:val="22"/>
                <w:szCs w:val="22"/>
              </w:rPr>
              <w:t>6</w:t>
            </w:r>
            <w:r w:rsidRPr="00013D07">
              <w:rPr>
                <w:b/>
                <w:bCs/>
                <w:sz w:val="22"/>
                <w:szCs w:val="22"/>
              </w:rPr>
              <w:t>0%</w:t>
            </w:r>
          </w:p>
        </w:tc>
        <w:tc>
          <w:tcPr>
            <w:tcW w:w="2846" w:type="dxa"/>
            <w:vMerge/>
          </w:tcPr>
          <w:p w14:paraId="2047908F" w14:textId="77777777" w:rsidR="00013D07" w:rsidRPr="00013D07" w:rsidRDefault="00013D07" w:rsidP="00B23E60">
            <w:pPr>
              <w:pStyle w:val="Web"/>
              <w:spacing w:after="120" w:line="360" w:lineRule="auto"/>
              <w:jc w:val="both"/>
              <w:rPr>
                <w:b/>
                <w:bCs/>
                <w:sz w:val="22"/>
                <w:szCs w:val="22"/>
                <w:u w:val="single"/>
              </w:rPr>
            </w:pPr>
          </w:p>
        </w:tc>
      </w:tr>
    </w:tbl>
    <w:p w14:paraId="117328FA" w14:textId="77777777" w:rsidR="00013D07" w:rsidRPr="0019234F" w:rsidRDefault="00013D07" w:rsidP="00B23E60">
      <w:pPr>
        <w:pStyle w:val="Web"/>
        <w:spacing w:after="120" w:line="360" w:lineRule="auto"/>
        <w:jc w:val="both"/>
      </w:pPr>
    </w:p>
    <w:p w14:paraId="6D8B6F7B" w14:textId="010C26C6" w:rsidR="0019234F" w:rsidRDefault="0019234F" w:rsidP="00B23E60">
      <w:pPr>
        <w:pStyle w:val="Web"/>
        <w:spacing w:after="120" w:line="360" w:lineRule="auto"/>
        <w:ind w:left="-426"/>
        <w:jc w:val="center"/>
        <w:rPr>
          <w:rFonts w:eastAsiaTheme="minorHAnsi"/>
          <w:noProof/>
        </w:rPr>
      </w:pPr>
    </w:p>
    <w:p w14:paraId="5FA98B47" w14:textId="77777777" w:rsidR="007220DA" w:rsidRDefault="007220DA" w:rsidP="00B23E60">
      <w:pPr>
        <w:pStyle w:val="Web"/>
        <w:spacing w:after="120" w:line="360" w:lineRule="auto"/>
        <w:rPr>
          <w:rFonts w:eastAsiaTheme="minorHAnsi"/>
          <w:noProof/>
        </w:rPr>
      </w:pPr>
    </w:p>
    <w:p w14:paraId="6DC1C6F6" w14:textId="77777777" w:rsidR="007220DA" w:rsidRDefault="007220DA" w:rsidP="00B23E60">
      <w:pPr>
        <w:pStyle w:val="Web"/>
        <w:spacing w:after="120" w:line="360" w:lineRule="auto"/>
        <w:ind w:left="-426"/>
        <w:jc w:val="center"/>
        <w:rPr>
          <w:rFonts w:eastAsiaTheme="minorHAnsi"/>
          <w:noProof/>
        </w:rPr>
      </w:pPr>
    </w:p>
    <w:p w14:paraId="2877DF4E" w14:textId="0DD951DC" w:rsidR="003D1896" w:rsidRPr="003D1896" w:rsidRDefault="003D1896" w:rsidP="00B23E60">
      <w:pPr>
        <w:pStyle w:val="10"/>
        <w:numPr>
          <w:ilvl w:val="0"/>
          <w:numId w:val="9"/>
        </w:numPr>
        <w:shd w:val="clear" w:color="auto" w:fill="D9E2F3" w:themeFill="accent1" w:themeFillTint="33"/>
        <w:spacing w:after="120" w:line="360" w:lineRule="auto"/>
        <w:ind w:right="45" w:hanging="502"/>
        <w:jc w:val="center"/>
      </w:pPr>
      <w:bookmarkStart w:id="23" w:name="_Toc163644243"/>
      <w:r w:rsidRPr="003D1896">
        <w:lastRenderedPageBreak/>
        <w:t xml:space="preserve">ΘΕΜΑΤΑ </w:t>
      </w:r>
      <w:r>
        <w:t xml:space="preserve">ΥΓΕΙΑΣ </w:t>
      </w:r>
      <w:r w:rsidR="007220DA">
        <w:t>&amp; ΑΣΦΑΛΕΙΑΣ ΣΤΗΝ ΕΡΓΑΣΙΑ</w:t>
      </w:r>
      <w:bookmarkEnd w:id="23"/>
    </w:p>
    <w:p w14:paraId="19BE85AF" w14:textId="2E3ADB2A" w:rsidR="003D1896" w:rsidRPr="00F504D5" w:rsidRDefault="003D1896" w:rsidP="00B23E60">
      <w:pPr>
        <w:pStyle w:val="20"/>
        <w:shd w:val="clear" w:color="auto" w:fill="D9D9D9" w:themeFill="background1" w:themeFillShade="D9"/>
        <w:spacing w:before="0" w:after="120" w:line="360" w:lineRule="auto"/>
        <w:ind w:right="45"/>
        <w:jc w:val="center"/>
        <w:rPr>
          <w:rFonts w:ascii="Times New Roman" w:hAnsi="Times New Roman" w:cs="Times New Roman"/>
          <w:b/>
          <w:bCs/>
          <w:color w:val="auto"/>
          <w:sz w:val="24"/>
          <w:szCs w:val="24"/>
        </w:rPr>
      </w:pPr>
      <w:bookmarkStart w:id="24" w:name="_Toc163644244"/>
      <w:r w:rsidRPr="003D1896">
        <w:rPr>
          <w:rFonts w:ascii="Times New Roman" w:hAnsi="Times New Roman" w:cs="Times New Roman"/>
          <w:b/>
          <w:bCs/>
          <w:color w:val="auto"/>
          <w:sz w:val="24"/>
          <w:szCs w:val="24"/>
        </w:rPr>
        <w:t xml:space="preserve">Α. </w:t>
      </w:r>
      <w:proofErr w:type="spellStart"/>
      <w:r w:rsidR="007220DA" w:rsidRPr="00F504D5">
        <w:rPr>
          <w:rFonts w:ascii="Times New Roman" w:hAnsi="Times New Roman" w:cs="Times New Roman"/>
          <w:b/>
          <w:bCs/>
          <w:color w:val="auto"/>
          <w:sz w:val="24"/>
          <w:szCs w:val="24"/>
        </w:rPr>
        <w:t>Θερμογραφικός</w:t>
      </w:r>
      <w:proofErr w:type="spellEnd"/>
      <w:r w:rsidR="007220DA" w:rsidRPr="00F504D5">
        <w:rPr>
          <w:rFonts w:ascii="Times New Roman" w:hAnsi="Times New Roman" w:cs="Times New Roman"/>
          <w:b/>
          <w:bCs/>
          <w:color w:val="auto"/>
          <w:sz w:val="24"/>
          <w:szCs w:val="24"/>
        </w:rPr>
        <w:t xml:space="preserve"> έλεγχος ηλεκτρολογικών εγκαταστάσεων: Μέτρο πρόληψης ατυχημάτων και ζημιών</w:t>
      </w:r>
      <w:bookmarkEnd w:id="24"/>
    </w:p>
    <w:p w14:paraId="49958E97" w14:textId="77777777" w:rsidR="007220DA" w:rsidRPr="007220DA" w:rsidRDefault="007220DA" w:rsidP="00B23E60">
      <w:pPr>
        <w:widowControl w:val="0"/>
        <w:autoSpaceDE w:val="0"/>
        <w:autoSpaceDN w:val="0"/>
        <w:spacing w:after="120" w:line="360" w:lineRule="auto"/>
        <w:jc w:val="both"/>
        <w:rPr>
          <w:rFonts w:ascii="Times New Roman" w:eastAsia="Arial" w:hAnsi="Times New Roman" w:cs="Times New Roman"/>
          <w:sz w:val="24"/>
          <w:szCs w:val="24"/>
        </w:rPr>
      </w:pPr>
      <w:r w:rsidRPr="007220DA">
        <w:rPr>
          <w:rFonts w:ascii="Times New Roman" w:eastAsia="Arial" w:hAnsi="Times New Roman" w:cs="Times New Roman"/>
          <w:sz w:val="24"/>
          <w:szCs w:val="24"/>
        </w:rPr>
        <w:t xml:space="preserve">Ο </w:t>
      </w:r>
      <w:proofErr w:type="spellStart"/>
      <w:r w:rsidRPr="007220DA">
        <w:rPr>
          <w:rFonts w:ascii="Times New Roman" w:eastAsia="Arial" w:hAnsi="Times New Roman" w:cs="Times New Roman"/>
          <w:sz w:val="24"/>
          <w:szCs w:val="24"/>
        </w:rPr>
        <w:t>Θερμογραφικός</w:t>
      </w:r>
      <w:proofErr w:type="spellEnd"/>
      <w:r w:rsidRPr="007220DA">
        <w:rPr>
          <w:rFonts w:ascii="Times New Roman" w:eastAsia="Arial" w:hAnsi="Times New Roman" w:cs="Times New Roman"/>
          <w:sz w:val="24"/>
          <w:szCs w:val="24"/>
        </w:rPr>
        <w:t xml:space="preserve"> έλεγχος ή αλλιώς Υπέρυθρη Επιθεώρηση αποτελεί έναν ενδεδειγμένο τρόπο προληπτικού ελέγχου της ηλεκτρολογικής εγκατάστασης κάθε επιχείρησης. Ο ηλεκτρομηχανολογικός εξοπλισμός, πριν την εκδήλωση βλάβης, παρουσιάζει συνεχώς αυξανόμενη θερμοκρασία, η οποία δεν μπορεί να γίνει  αντιληπτή κατά το συνήθη οπτικό έλεγχο. </w:t>
      </w:r>
    </w:p>
    <w:p w14:paraId="098C2621" w14:textId="77777777" w:rsidR="007220DA" w:rsidRPr="007220DA" w:rsidRDefault="007220DA" w:rsidP="00B23E60">
      <w:pPr>
        <w:widowControl w:val="0"/>
        <w:autoSpaceDE w:val="0"/>
        <w:autoSpaceDN w:val="0"/>
        <w:spacing w:after="120" w:line="360" w:lineRule="auto"/>
        <w:jc w:val="both"/>
        <w:rPr>
          <w:rFonts w:ascii="Times New Roman" w:eastAsia="Arial" w:hAnsi="Times New Roman" w:cs="Times New Roman"/>
          <w:sz w:val="24"/>
          <w:szCs w:val="24"/>
          <w:highlight w:val="yellow"/>
        </w:rPr>
      </w:pPr>
      <w:r w:rsidRPr="007220DA">
        <w:rPr>
          <w:rFonts w:ascii="Times New Roman" w:eastAsia="Arial" w:hAnsi="Times New Roman" w:cs="Times New Roman"/>
          <w:sz w:val="24"/>
          <w:szCs w:val="24"/>
        </w:rPr>
        <w:t xml:space="preserve">Διενεργώντας ένα </w:t>
      </w:r>
      <w:proofErr w:type="spellStart"/>
      <w:r w:rsidRPr="007220DA">
        <w:rPr>
          <w:rFonts w:ascii="Times New Roman" w:eastAsia="Arial" w:hAnsi="Times New Roman" w:cs="Times New Roman"/>
          <w:sz w:val="24"/>
          <w:szCs w:val="24"/>
        </w:rPr>
        <w:t>θερμογραφικό</w:t>
      </w:r>
      <w:proofErr w:type="spellEnd"/>
      <w:r w:rsidRPr="007220DA">
        <w:rPr>
          <w:rFonts w:ascii="Times New Roman" w:eastAsia="Arial" w:hAnsi="Times New Roman" w:cs="Times New Roman"/>
          <w:sz w:val="24"/>
          <w:szCs w:val="24"/>
        </w:rPr>
        <w:t xml:space="preserve"> έλεγχο εντοπίζονται τα τμήματα της ηλεκτρολογικής εγκατάστασης που παρουσιάζουν πιθανές ενδείξεις πρόκλησης βλαβών στον εξοπλισμό της επιχείρησης ή/και εκδήλωσης πυρκαγιάς, οι οποίες μπορούν να αποφευχθούν μέσω του προγραμματισμού των κατάλληλων διορθωτικών ενεργειών.</w:t>
      </w:r>
    </w:p>
    <w:p w14:paraId="609F6959" w14:textId="77777777" w:rsidR="007220DA" w:rsidRPr="007220DA" w:rsidRDefault="007220DA" w:rsidP="00B23E60">
      <w:pPr>
        <w:widowControl w:val="0"/>
        <w:autoSpaceDE w:val="0"/>
        <w:autoSpaceDN w:val="0"/>
        <w:spacing w:after="120" w:line="360" w:lineRule="auto"/>
        <w:rPr>
          <w:rFonts w:ascii="Times New Roman" w:eastAsia="Calibri" w:hAnsi="Times New Roman" w:cs="Times New Roman"/>
          <w:sz w:val="24"/>
          <w:szCs w:val="24"/>
        </w:rPr>
      </w:pPr>
    </w:p>
    <w:p w14:paraId="3CEC3912" w14:textId="7C587533" w:rsidR="007220DA" w:rsidRPr="007220DA" w:rsidRDefault="007220DA" w:rsidP="00B23E60">
      <w:pPr>
        <w:widowControl w:val="0"/>
        <w:autoSpaceDE w:val="0"/>
        <w:autoSpaceDN w:val="0"/>
        <w:spacing w:after="120" w:line="360" w:lineRule="auto"/>
        <w:ind w:right="-20"/>
        <w:rPr>
          <w:rFonts w:ascii="Times New Roman" w:eastAsia="Calibri" w:hAnsi="Times New Roman" w:cs="Times New Roman"/>
          <w:b/>
          <w:bCs/>
          <w:color w:val="323E4F" w:themeColor="text2" w:themeShade="BF"/>
          <w:sz w:val="24"/>
          <w:szCs w:val="24"/>
          <w:u w:val="single"/>
        </w:rPr>
      </w:pPr>
      <w:r w:rsidRPr="007220DA">
        <w:rPr>
          <w:rFonts w:ascii="Times New Roman" w:eastAsia="Calibri" w:hAnsi="Times New Roman" w:cs="Times New Roman"/>
          <w:b/>
          <w:bCs/>
          <w:sz w:val="24"/>
          <w:szCs w:val="24"/>
          <w:u w:val="single"/>
        </w:rPr>
        <w:t xml:space="preserve">Τι μπορεί να εντοπίσει κάποιος με τη </w:t>
      </w:r>
      <w:proofErr w:type="spellStart"/>
      <w:r w:rsidRPr="007220DA">
        <w:rPr>
          <w:rFonts w:ascii="Times New Roman" w:eastAsia="Calibri" w:hAnsi="Times New Roman" w:cs="Times New Roman"/>
          <w:b/>
          <w:bCs/>
          <w:sz w:val="24"/>
          <w:szCs w:val="24"/>
          <w:u w:val="single"/>
        </w:rPr>
        <w:t>θερμογραφία</w:t>
      </w:r>
      <w:proofErr w:type="spellEnd"/>
      <w:r w:rsidRPr="007220DA">
        <w:rPr>
          <w:rFonts w:ascii="Times New Roman" w:eastAsia="Calibri" w:hAnsi="Times New Roman" w:cs="Times New Roman"/>
          <w:b/>
          <w:bCs/>
          <w:sz w:val="24"/>
          <w:szCs w:val="24"/>
          <w:u w:val="single"/>
        </w:rPr>
        <w:t>;</w:t>
      </w:r>
    </w:p>
    <w:p w14:paraId="657FCE21" w14:textId="77777777" w:rsidR="00C94184" w:rsidRPr="00F504D5" w:rsidRDefault="007220DA" w:rsidP="00B23E60">
      <w:pPr>
        <w:pStyle w:val="a7"/>
        <w:widowControl w:val="0"/>
        <w:numPr>
          <w:ilvl w:val="0"/>
          <w:numId w:val="27"/>
        </w:numPr>
        <w:tabs>
          <w:tab w:val="left" w:pos="457"/>
        </w:tabs>
        <w:autoSpaceDE w:val="0"/>
        <w:autoSpaceDN w:val="0"/>
        <w:spacing w:after="120" w:line="360" w:lineRule="auto"/>
        <w:ind w:right="3426"/>
        <w:rPr>
          <w:rFonts w:ascii="Times New Roman" w:eastAsia="Calibri" w:hAnsi="Times New Roman" w:cs="Times New Roman"/>
          <w:color w:val="000000"/>
          <w:sz w:val="24"/>
          <w:szCs w:val="24"/>
          <w:lang w:val="el-GR"/>
        </w:rPr>
      </w:pPr>
      <w:r w:rsidRPr="00F504D5">
        <w:rPr>
          <w:rFonts w:ascii="Times New Roman" w:eastAsia="Calibri" w:hAnsi="Times New Roman" w:cs="Times New Roman"/>
          <w:color w:val="000000"/>
          <w:sz w:val="24"/>
          <w:szCs w:val="24"/>
          <w:lang w:val="el-GR"/>
        </w:rPr>
        <w:t>Κακές μονώσεις καλωδίων και περιβλημάτων</w:t>
      </w:r>
    </w:p>
    <w:p w14:paraId="5473A5D3" w14:textId="77777777" w:rsidR="00C94184" w:rsidRPr="00F504D5" w:rsidRDefault="007220DA" w:rsidP="00B23E60">
      <w:pPr>
        <w:pStyle w:val="a7"/>
        <w:widowControl w:val="0"/>
        <w:numPr>
          <w:ilvl w:val="0"/>
          <w:numId w:val="27"/>
        </w:numPr>
        <w:tabs>
          <w:tab w:val="left" w:pos="457"/>
        </w:tabs>
        <w:autoSpaceDE w:val="0"/>
        <w:autoSpaceDN w:val="0"/>
        <w:spacing w:after="120" w:line="360" w:lineRule="auto"/>
        <w:ind w:right="3426"/>
        <w:rPr>
          <w:rFonts w:ascii="Times New Roman" w:eastAsia="Calibri" w:hAnsi="Times New Roman" w:cs="Times New Roman"/>
          <w:color w:val="000000"/>
          <w:sz w:val="24"/>
          <w:szCs w:val="24"/>
          <w:lang w:val="el-GR"/>
        </w:rPr>
      </w:pPr>
      <w:r w:rsidRPr="00F504D5">
        <w:rPr>
          <w:rFonts w:ascii="Times New Roman" w:eastAsia="Calibri" w:hAnsi="Times New Roman" w:cs="Times New Roman"/>
          <w:color w:val="000000"/>
          <w:sz w:val="24"/>
          <w:szCs w:val="24"/>
        </w:rPr>
        <w:t>Απ</w:t>
      </w:r>
      <w:proofErr w:type="spellStart"/>
      <w:r w:rsidRPr="00F504D5">
        <w:rPr>
          <w:rFonts w:ascii="Times New Roman" w:eastAsia="Calibri" w:hAnsi="Times New Roman" w:cs="Times New Roman"/>
          <w:color w:val="000000"/>
          <w:sz w:val="24"/>
          <w:szCs w:val="24"/>
        </w:rPr>
        <w:t>ώλειες</w:t>
      </w:r>
      <w:proofErr w:type="spellEnd"/>
      <w:r w:rsidRPr="00F504D5">
        <w:rPr>
          <w:rFonts w:ascii="Times New Roman" w:eastAsia="Calibri" w:hAnsi="Times New Roman" w:cs="Times New Roman"/>
          <w:color w:val="000000"/>
          <w:sz w:val="24"/>
          <w:szCs w:val="24"/>
        </w:rPr>
        <w:t xml:space="preserve"> </w:t>
      </w:r>
      <w:proofErr w:type="spellStart"/>
      <w:r w:rsidRPr="00F504D5">
        <w:rPr>
          <w:rFonts w:ascii="Times New Roman" w:eastAsia="Calibri" w:hAnsi="Times New Roman" w:cs="Times New Roman"/>
          <w:color w:val="000000"/>
          <w:sz w:val="24"/>
          <w:szCs w:val="24"/>
        </w:rPr>
        <w:t>ενέργει</w:t>
      </w:r>
      <w:proofErr w:type="spellEnd"/>
      <w:r w:rsidRPr="00F504D5">
        <w:rPr>
          <w:rFonts w:ascii="Times New Roman" w:eastAsia="Calibri" w:hAnsi="Times New Roman" w:cs="Times New Roman"/>
          <w:color w:val="000000"/>
          <w:sz w:val="24"/>
          <w:szCs w:val="24"/>
        </w:rPr>
        <w:t>ας</w:t>
      </w:r>
    </w:p>
    <w:p w14:paraId="628E8284" w14:textId="77777777" w:rsidR="00C94184" w:rsidRPr="00F504D5" w:rsidRDefault="007220DA" w:rsidP="00B23E60">
      <w:pPr>
        <w:pStyle w:val="a7"/>
        <w:widowControl w:val="0"/>
        <w:numPr>
          <w:ilvl w:val="0"/>
          <w:numId w:val="27"/>
        </w:numPr>
        <w:tabs>
          <w:tab w:val="left" w:pos="457"/>
        </w:tabs>
        <w:autoSpaceDE w:val="0"/>
        <w:autoSpaceDN w:val="0"/>
        <w:spacing w:after="120" w:line="360" w:lineRule="auto"/>
        <w:ind w:right="3426"/>
        <w:rPr>
          <w:rFonts w:ascii="Times New Roman" w:eastAsia="Calibri" w:hAnsi="Times New Roman" w:cs="Times New Roman"/>
          <w:color w:val="000000"/>
          <w:sz w:val="24"/>
          <w:szCs w:val="24"/>
          <w:lang w:val="el-GR"/>
        </w:rPr>
      </w:pPr>
      <w:r w:rsidRPr="00F504D5">
        <w:rPr>
          <w:rFonts w:ascii="Times New Roman" w:eastAsia="Calibri" w:hAnsi="Times New Roman" w:cs="Times New Roman"/>
          <w:color w:val="000000"/>
          <w:sz w:val="24"/>
          <w:szCs w:val="24"/>
        </w:rPr>
        <w:t>Υπ</w:t>
      </w:r>
      <w:proofErr w:type="spellStart"/>
      <w:r w:rsidRPr="00F504D5">
        <w:rPr>
          <w:rFonts w:ascii="Times New Roman" w:eastAsia="Calibri" w:hAnsi="Times New Roman" w:cs="Times New Roman"/>
          <w:color w:val="000000"/>
          <w:sz w:val="24"/>
          <w:szCs w:val="24"/>
        </w:rPr>
        <w:t>ερφόρτιση</w:t>
      </w:r>
      <w:proofErr w:type="spellEnd"/>
      <w:r w:rsidRPr="00F504D5">
        <w:rPr>
          <w:rFonts w:ascii="Times New Roman" w:eastAsia="Calibri" w:hAnsi="Times New Roman" w:cs="Times New Roman"/>
          <w:color w:val="000000"/>
          <w:sz w:val="24"/>
          <w:szCs w:val="24"/>
        </w:rPr>
        <w:t xml:space="preserve"> </w:t>
      </w:r>
      <w:proofErr w:type="spellStart"/>
      <w:r w:rsidRPr="00F504D5">
        <w:rPr>
          <w:rFonts w:ascii="Times New Roman" w:eastAsia="Calibri" w:hAnsi="Times New Roman" w:cs="Times New Roman"/>
          <w:color w:val="000000"/>
          <w:sz w:val="24"/>
          <w:szCs w:val="24"/>
        </w:rPr>
        <w:t>γρ</w:t>
      </w:r>
      <w:proofErr w:type="spellEnd"/>
      <w:r w:rsidRPr="00F504D5">
        <w:rPr>
          <w:rFonts w:ascii="Times New Roman" w:eastAsia="Calibri" w:hAnsi="Times New Roman" w:cs="Times New Roman"/>
          <w:color w:val="000000"/>
          <w:sz w:val="24"/>
          <w:szCs w:val="24"/>
        </w:rPr>
        <w:t>αμμών</w:t>
      </w:r>
    </w:p>
    <w:p w14:paraId="51251C66" w14:textId="4D4C6A5A" w:rsidR="00C94184" w:rsidRPr="00F504D5" w:rsidRDefault="008D2398" w:rsidP="00B23E60">
      <w:pPr>
        <w:pStyle w:val="a7"/>
        <w:widowControl w:val="0"/>
        <w:numPr>
          <w:ilvl w:val="0"/>
          <w:numId w:val="27"/>
        </w:numPr>
        <w:tabs>
          <w:tab w:val="left" w:pos="457"/>
        </w:tabs>
        <w:autoSpaceDE w:val="0"/>
        <w:autoSpaceDN w:val="0"/>
        <w:spacing w:after="120" w:line="360" w:lineRule="auto"/>
        <w:ind w:right="3426"/>
        <w:rPr>
          <w:rFonts w:ascii="Times New Roman" w:eastAsia="Calibri" w:hAnsi="Times New Roman" w:cs="Times New Roman"/>
          <w:color w:val="000000"/>
          <w:sz w:val="24"/>
          <w:szCs w:val="24"/>
          <w:lang w:val="el-GR"/>
        </w:rPr>
      </w:pPr>
      <w:r>
        <w:rPr>
          <w:rFonts w:ascii="Times New Roman" w:eastAsia="Calibri" w:hAnsi="Times New Roman" w:cs="Times New Roman"/>
          <w:color w:val="000000"/>
          <w:sz w:val="24"/>
          <w:szCs w:val="24"/>
          <w:lang w:val="el-GR"/>
        </w:rPr>
        <w:t>Ε</w:t>
      </w:r>
      <w:r w:rsidR="007220DA" w:rsidRPr="00F504D5">
        <w:rPr>
          <w:rFonts w:ascii="Times New Roman" w:eastAsia="Calibri" w:hAnsi="Times New Roman" w:cs="Times New Roman"/>
          <w:color w:val="000000"/>
          <w:sz w:val="24"/>
          <w:szCs w:val="24"/>
        </w:rPr>
        <w:t>λα</w:t>
      </w:r>
      <w:proofErr w:type="spellStart"/>
      <w:r w:rsidR="007220DA" w:rsidRPr="00F504D5">
        <w:rPr>
          <w:rFonts w:ascii="Times New Roman" w:eastAsia="Calibri" w:hAnsi="Times New Roman" w:cs="Times New Roman"/>
          <w:color w:val="000000"/>
          <w:sz w:val="24"/>
          <w:szCs w:val="24"/>
        </w:rPr>
        <w:t>ττωμ</w:t>
      </w:r>
      <w:proofErr w:type="spellEnd"/>
      <w:r w:rsidR="007220DA" w:rsidRPr="00F504D5">
        <w:rPr>
          <w:rFonts w:ascii="Times New Roman" w:eastAsia="Calibri" w:hAnsi="Times New Roman" w:cs="Times New Roman"/>
          <w:color w:val="000000"/>
          <w:sz w:val="24"/>
          <w:szCs w:val="24"/>
        </w:rPr>
        <w:t xml:space="preserve">ατικό </w:t>
      </w:r>
      <w:proofErr w:type="spellStart"/>
      <w:r w:rsidR="007220DA" w:rsidRPr="00F504D5">
        <w:rPr>
          <w:rFonts w:ascii="Times New Roman" w:eastAsia="Calibri" w:hAnsi="Times New Roman" w:cs="Times New Roman"/>
          <w:color w:val="000000"/>
          <w:sz w:val="24"/>
          <w:szCs w:val="24"/>
        </w:rPr>
        <w:t>εξο</w:t>
      </w:r>
      <w:proofErr w:type="spellEnd"/>
      <w:r w:rsidR="007220DA" w:rsidRPr="00F504D5">
        <w:rPr>
          <w:rFonts w:ascii="Times New Roman" w:eastAsia="Calibri" w:hAnsi="Times New Roman" w:cs="Times New Roman"/>
          <w:color w:val="000000"/>
          <w:sz w:val="24"/>
          <w:szCs w:val="24"/>
        </w:rPr>
        <w:t>πλισμό</w:t>
      </w:r>
    </w:p>
    <w:p w14:paraId="668E98FA" w14:textId="77777777" w:rsidR="00C94184" w:rsidRPr="00F504D5" w:rsidRDefault="007220DA" w:rsidP="00B23E60">
      <w:pPr>
        <w:pStyle w:val="a7"/>
        <w:widowControl w:val="0"/>
        <w:numPr>
          <w:ilvl w:val="0"/>
          <w:numId w:val="27"/>
        </w:numPr>
        <w:tabs>
          <w:tab w:val="left" w:pos="457"/>
        </w:tabs>
        <w:autoSpaceDE w:val="0"/>
        <w:autoSpaceDN w:val="0"/>
        <w:spacing w:after="120" w:line="360" w:lineRule="auto"/>
        <w:ind w:right="3426"/>
        <w:rPr>
          <w:rFonts w:ascii="Times New Roman" w:eastAsia="Calibri" w:hAnsi="Times New Roman" w:cs="Times New Roman"/>
          <w:color w:val="000000"/>
          <w:sz w:val="24"/>
          <w:szCs w:val="24"/>
          <w:lang w:val="el-GR"/>
        </w:rPr>
      </w:pPr>
      <w:proofErr w:type="spellStart"/>
      <w:r w:rsidRPr="00F504D5">
        <w:rPr>
          <w:rFonts w:ascii="Times New Roman" w:eastAsia="Calibri" w:hAnsi="Times New Roman" w:cs="Times New Roman"/>
          <w:color w:val="000000"/>
          <w:sz w:val="24"/>
          <w:szCs w:val="24"/>
        </w:rPr>
        <w:t>Ασύμμετρ</w:t>
      </w:r>
      <w:proofErr w:type="spellEnd"/>
      <w:r w:rsidRPr="00F504D5">
        <w:rPr>
          <w:rFonts w:ascii="Times New Roman" w:eastAsia="Calibri" w:hAnsi="Times New Roman" w:cs="Times New Roman"/>
          <w:color w:val="000000"/>
          <w:sz w:val="24"/>
          <w:szCs w:val="24"/>
        </w:rPr>
        <w:t xml:space="preserve">α </w:t>
      </w:r>
      <w:proofErr w:type="spellStart"/>
      <w:r w:rsidRPr="00F504D5">
        <w:rPr>
          <w:rFonts w:ascii="Times New Roman" w:eastAsia="Calibri" w:hAnsi="Times New Roman" w:cs="Times New Roman"/>
          <w:color w:val="000000"/>
          <w:sz w:val="24"/>
          <w:szCs w:val="24"/>
        </w:rPr>
        <w:t>Φορτί</w:t>
      </w:r>
      <w:proofErr w:type="spellEnd"/>
      <w:r w:rsidRPr="00F504D5">
        <w:rPr>
          <w:rFonts w:ascii="Times New Roman" w:eastAsia="Calibri" w:hAnsi="Times New Roman" w:cs="Times New Roman"/>
          <w:color w:val="000000"/>
          <w:sz w:val="24"/>
          <w:szCs w:val="24"/>
        </w:rPr>
        <w:t>α</w:t>
      </w:r>
    </w:p>
    <w:p w14:paraId="7767244D" w14:textId="77777777" w:rsidR="00C94184" w:rsidRPr="00F504D5" w:rsidRDefault="007220DA" w:rsidP="00B23E60">
      <w:pPr>
        <w:pStyle w:val="a7"/>
        <w:widowControl w:val="0"/>
        <w:numPr>
          <w:ilvl w:val="0"/>
          <w:numId w:val="27"/>
        </w:numPr>
        <w:tabs>
          <w:tab w:val="left" w:pos="457"/>
        </w:tabs>
        <w:autoSpaceDE w:val="0"/>
        <w:autoSpaceDN w:val="0"/>
        <w:spacing w:after="120" w:line="360" w:lineRule="auto"/>
        <w:ind w:right="3426"/>
        <w:rPr>
          <w:rFonts w:ascii="Times New Roman" w:eastAsia="Calibri" w:hAnsi="Times New Roman" w:cs="Times New Roman"/>
          <w:color w:val="000000"/>
          <w:sz w:val="24"/>
          <w:szCs w:val="24"/>
          <w:lang w:val="el-GR"/>
        </w:rPr>
      </w:pPr>
      <w:proofErr w:type="spellStart"/>
      <w:r w:rsidRPr="00F504D5">
        <w:rPr>
          <w:rFonts w:ascii="Times New Roman" w:eastAsia="Calibri" w:hAnsi="Times New Roman" w:cs="Times New Roman"/>
          <w:color w:val="000000"/>
          <w:sz w:val="24"/>
          <w:szCs w:val="24"/>
        </w:rPr>
        <w:t>Υψηλές</w:t>
      </w:r>
      <w:proofErr w:type="spellEnd"/>
      <w:r w:rsidRPr="00F504D5">
        <w:rPr>
          <w:rFonts w:ascii="Times New Roman" w:eastAsia="Calibri" w:hAnsi="Times New Roman" w:cs="Times New Roman"/>
          <w:color w:val="000000"/>
          <w:sz w:val="24"/>
          <w:szCs w:val="24"/>
        </w:rPr>
        <w:t xml:space="preserve"> </w:t>
      </w:r>
      <w:proofErr w:type="spellStart"/>
      <w:r w:rsidRPr="00F504D5">
        <w:rPr>
          <w:rFonts w:ascii="Times New Roman" w:eastAsia="Calibri" w:hAnsi="Times New Roman" w:cs="Times New Roman"/>
          <w:color w:val="000000"/>
          <w:sz w:val="24"/>
          <w:szCs w:val="24"/>
        </w:rPr>
        <w:t>Θερμοκρ</w:t>
      </w:r>
      <w:proofErr w:type="spellEnd"/>
      <w:r w:rsidRPr="00F504D5">
        <w:rPr>
          <w:rFonts w:ascii="Times New Roman" w:eastAsia="Calibri" w:hAnsi="Times New Roman" w:cs="Times New Roman"/>
          <w:color w:val="000000"/>
          <w:sz w:val="24"/>
          <w:szCs w:val="24"/>
        </w:rPr>
        <w:t xml:space="preserve">ασίες </w:t>
      </w:r>
      <w:proofErr w:type="spellStart"/>
      <w:r w:rsidRPr="00F504D5">
        <w:rPr>
          <w:rFonts w:ascii="Times New Roman" w:eastAsia="Calibri" w:hAnsi="Times New Roman" w:cs="Times New Roman"/>
          <w:color w:val="000000"/>
          <w:sz w:val="24"/>
          <w:szCs w:val="24"/>
        </w:rPr>
        <w:t>λειτουργί</w:t>
      </w:r>
      <w:proofErr w:type="spellEnd"/>
      <w:r w:rsidRPr="00F504D5">
        <w:rPr>
          <w:rFonts w:ascii="Times New Roman" w:eastAsia="Calibri" w:hAnsi="Times New Roman" w:cs="Times New Roman"/>
          <w:color w:val="000000"/>
          <w:sz w:val="24"/>
          <w:szCs w:val="24"/>
        </w:rPr>
        <w:t xml:space="preserve">ας </w:t>
      </w:r>
    </w:p>
    <w:p w14:paraId="017924FF" w14:textId="62D8C2DF" w:rsidR="007220DA" w:rsidRDefault="007220DA" w:rsidP="00B23E60">
      <w:pPr>
        <w:pStyle w:val="a7"/>
        <w:widowControl w:val="0"/>
        <w:numPr>
          <w:ilvl w:val="0"/>
          <w:numId w:val="27"/>
        </w:numPr>
        <w:tabs>
          <w:tab w:val="left" w:pos="457"/>
        </w:tabs>
        <w:autoSpaceDE w:val="0"/>
        <w:autoSpaceDN w:val="0"/>
        <w:spacing w:after="120" w:line="360" w:lineRule="auto"/>
        <w:ind w:right="3426"/>
        <w:rPr>
          <w:rFonts w:ascii="Times New Roman" w:eastAsia="Calibri" w:hAnsi="Times New Roman" w:cs="Times New Roman"/>
          <w:color w:val="000000"/>
          <w:sz w:val="24"/>
          <w:szCs w:val="24"/>
          <w:lang w:val="el-GR"/>
        </w:rPr>
      </w:pPr>
      <w:r w:rsidRPr="00F504D5">
        <w:rPr>
          <w:rFonts w:ascii="Times New Roman" w:eastAsia="Calibri" w:hAnsi="Times New Roman" w:cs="Times New Roman"/>
          <w:color w:val="000000"/>
          <w:sz w:val="24"/>
          <w:szCs w:val="24"/>
        </w:rPr>
        <w:t>Χαλα</w:t>
      </w:r>
      <w:proofErr w:type="spellStart"/>
      <w:r w:rsidRPr="00F504D5">
        <w:rPr>
          <w:rFonts w:ascii="Times New Roman" w:eastAsia="Calibri" w:hAnsi="Times New Roman" w:cs="Times New Roman"/>
          <w:color w:val="000000"/>
          <w:sz w:val="24"/>
          <w:szCs w:val="24"/>
        </w:rPr>
        <w:t>ρές</w:t>
      </w:r>
      <w:proofErr w:type="spellEnd"/>
      <w:r w:rsidRPr="00F504D5">
        <w:rPr>
          <w:rFonts w:ascii="Times New Roman" w:eastAsia="Calibri" w:hAnsi="Times New Roman" w:cs="Times New Roman"/>
          <w:color w:val="000000"/>
          <w:sz w:val="24"/>
          <w:szCs w:val="24"/>
        </w:rPr>
        <w:t xml:space="preserve"> </w:t>
      </w:r>
      <w:proofErr w:type="spellStart"/>
      <w:r w:rsidRPr="00F504D5">
        <w:rPr>
          <w:rFonts w:ascii="Times New Roman" w:eastAsia="Calibri" w:hAnsi="Times New Roman" w:cs="Times New Roman"/>
          <w:color w:val="000000"/>
          <w:sz w:val="24"/>
          <w:szCs w:val="24"/>
        </w:rPr>
        <w:t>συνδέσεις</w:t>
      </w:r>
      <w:proofErr w:type="spellEnd"/>
      <w:r w:rsidRPr="00F504D5">
        <w:rPr>
          <w:rFonts w:ascii="Times New Roman" w:eastAsia="Calibri" w:hAnsi="Times New Roman" w:cs="Times New Roman"/>
          <w:color w:val="000000"/>
          <w:sz w:val="24"/>
          <w:szCs w:val="24"/>
        </w:rPr>
        <w:t xml:space="preserve"> κ.α.</w:t>
      </w:r>
    </w:p>
    <w:p w14:paraId="3CDFE773" w14:textId="77777777" w:rsidR="00F504D5" w:rsidRPr="00F504D5" w:rsidRDefault="00F504D5" w:rsidP="00B23E60">
      <w:pPr>
        <w:pStyle w:val="a7"/>
        <w:widowControl w:val="0"/>
        <w:tabs>
          <w:tab w:val="left" w:pos="457"/>
        </w:tabs>
        <w:autoSpaceDE w:val="0"/>
        <w:autoSpaceDN w:val="0"/>
        <w:spacing w:after="120" w:line="360" w:lineRule="auto"/>
        <w:ind w:right="3426"/>
        <w:rPr>
          <w:rFonts w:ascii="Times New Roman" w:eastAsia="Calibri" w:hAnsi="Times New Roman" w:cs="Times New Roman"/>
          <w:color w:val="000000"/>
          <w:sz w:val="24"/>
          <w:szCs w:val="24"/>
          <w:lang w:val="el-GR"/>
        </w:rPr>
      </w:pPr>
    </w:p>
    <w:p w14:paraId="75BE4074" w14:textId="74BF08DB" w:rsidR="00C94184" w:rsidRPr="00F504D5" w:rsidRDefault="007220DA" w:rsidP="00B23E60">
      <w:pPr>
        <w:widowControl w:val="0"/>
        <w:autoSpaceDE w:val="0"/>
        <w:autoSpaceDN w:val="0"/>
        <w:spacing w:after="120" w:line="360" w:lineRule="auto"/>
        <w:ind w:right="-20"/>
        <w:rPr>
          <w:rFonts w:ascii="Times New Roman" w:eastAsia="Calibri" w:hAnsi="Times New Roman" w:cs="Times New Roman"/>
          <w:b/>
          <w:bCs/>
          <w:sz w:val="24"/>
          <w:szCs w:val="24"/>
          <w:u w:val="single"/>
        </w:rPr>
      </w:pPr>
      <w:r w:rsidRPr="007220DA">
        <w:rPr>
          <w:rFonts w:ascii="Times New Roman" w:eastAsia="Calibri" w:hAnsi="Times New Roman" w:cs="Times New Roman"/>
          <w:b/>
          <w:bCs/>
          <w:sz w:val="24"/>
          <w:szCs w:val="24"/>
          <w:u w:val="single"/>
        </w:rPr>
        <w:t>Ποιους Αφορά;</w:t>
      </w:r>
    </w:p>
    <w:p w14:paraId="4FA17673" w14:textId="77777777" w:rsidR="00C94184" w:rsidRPr="00F504D5" w:rsidRDefault="007220DA" w:rsidP="00B23E60">
      <w:pPr>
        <w:pStyle w:val="a7"/>
        <w:widowControl w:val="0"/>
        <w:numPr>
          <w:ilvl w:val="0"/>
          <w:numId w:val="27"/>
        </w:numPr>
        <w:tabs>
          <w:tab w:val="left" w:pos="457"/>
        </w:tabs>
        <w:autoSpaceDE w:val="0"/>
        <w:autoSpaceDN w:val="0"/>
        <w:spacing w:after="120" w:line="360" w:lineRule="auto"/>
        <w:ind w:right="-23"/>
        <w:rPr>
          <w:rFonts w:ascii="Times New Roman" w:eastAsia="Calibri" w:hAnsi="Times New Roman" w:cs="Times New Roman"/>
          <w:sz w:val="24"/>
          <w:szCs w:val="24"/>
        </w:rPr>
      </w:pPr>
      <w:proofErr w:type="spellStart"/>
      <w:r w:rsidRPr="00F504D5">
        <w:rPr>
          <w:rFonts w:ascii="Times New Roman" w:eastAsia="Calibri" w:hAnsi="Times New Roman" w:cs="Times New Roman"/>
          <w:sz w:val="24"/>
          <w:szCs w:val="24"/>
        </w:rPr>
        <w:t>Βιομηχ</w:t>
      </w:r>
      <w:proofErr w:type="spellEnd"/>
      <w:r w:rsidRPr="00F504D5">
        <w:rPr>
          <w:rFonts w:ascii="Times New Roman" w:eastAsia="Calibri" w:hAnsi="Times New Roman" w:cs="Times New Roman"/>
          <w:sz w:val="24"/>
          <w:szCs w:val="24"/>
        </w:rPr>
        <w:t>ανίες</w:t>
      </w:r>
    </w:p>
    <w:p w14:paraId="177EE58C" w14:textId="77777777" w:rsidR="00C94184" w:rsidRPr="00F504D5" w:rsidRDefault="007220DA" w:rsidP="00B23E60">
      <w:pPr>
        <w:pStyle w:val="a7"/>
        <w:widowControl w:val="0"/>
        <w:numPr>
          <w:ilvl w:val="0"/>
          <w:numId w:val="27"/>
        </w:numPr>
        <w:tabs>
          <w:tab w:val="left" w:pos="457"/>
        </w:tabs>
        <w:autoSpaceDE w:val="0"/>
        <w:autoSpaceDN w:val="0"/>
        <w:spacing w:after="120" w:line="360" w:lineRule="auto"/>
        <w:ind w:right="-23"/>
        <w:rPr>
          <w:rFonts w:ascii="Times New Roman" w:eastAsia="Calibri" w:hAnsi="Times New Roman" w:cs="Times New Roman"/>
          <w:sz w:val="24"/>
          <w:szCs w:val="24"/>
        </w:rPr>
      </w:pPr>
      <w:proofErr w:type="spellStart"/>
      <w:r w:rsidRPr="00F504D5">
        <w:rPr>
          <w:rFonts w:ascii="Times New Roman" w:eastAsia="Calibri" w:hAnsi="Times New Roman" w:cs="Times New Roman"/>
          <w:sz w:val="24"/>
          <w:szCs w:val="24"/>
        </w:rPr>
        <w:t>Βιοτεχνίες</w:t>
      </w:r>
      <w:proofErr w:type="spellEnd"/>
    </w:p>
    <w:p w14:paraId="18FB632A" w14:textId="77777777" w:rsidR="00C94184" w:rsidRPr="00F504D5" w:rsidRDefault="007220DA" w:rsidP="00B23E60">
      <w:pPr>
        <w:pStyle w:val="a7"/>
        <w:widowControl w:val="0"/>
        <w:numPr>
          <w:ilvl w:val="0"/>
          <w:numId w:val="27"/>
        </w:numPr>
        <w:tabs>
          <w:tab w:val="left" w:pos="457"/>
        </w:tabs>
        <w:autoSpaceDE w:val="0"/>
        <w:autoSpaceDN w:val="0"/>
        <w:spacing w:after="120" w:line="360" w:lineRule="auto"/>
        <w:ind w:right="-23"/>
        <w:rPr>
          <w:rFonts w:ascii="Times New Roman" w:eastAsia="Calibri" w:hAnsi="Times New Roman" w:cs="Times New Roman"/>
          <w:sz w:val="24"/>
          <w:szCs w:val="24"/>
        </w:rPr>
      </w:pPr>
      <w:proofErr w:type="spellStart"/>
      <w:r w:rsidRPr="00F504D5">
        <w:rPr>
          <w:rFonts w:ascii="Times New Roman" w:eastAsia="Calibri" w:hAnsi="Times New Roman" w:cs="Times New Roman"/>
          <w:sz w:val="24"/>
          <w:szCs w:val="24"/>
        </w:rPr>
        <w:t>Εργοστάσι</w:t>
      </w:r>
      <w:proofErr w:type="spellEnd"/>
      <w:r w:rsidRPr="00F504D5">
        <w:rPr>
          <w:rFonts w:ascii="Times New Roman" w:eastAsia="Calibri" w:hAnsi="Times New Roman" w:cs="Times New Roman"/>
          <w:sz w:val="24"/>
          <w:szCs w:val="24"/>
        </w:rPr>
        <w:t>α</w:t>
      </w:r>
    </w:p>
    <w:p w14:paraId="5B48A2A6" w14:textId="77777777" w:rsidR="00C94184" w:rsidRPr="00F504D5" w:rsidRDefault="007220DA" w:rsidP="00B23E60">
      <w:pPr>
        <w:pStyle w:val="a7"/>
        <w:widowControl w:val="0"/>
        <w:numPr>
          <w:ilvl w:val="0"/>
          <w:numId w:val="27"/>
        </w:numPr>
        <w:tabs>
          <w:tab w:val="left" w:pos="457"/>
        </w:tabs>
        <w:autoSpaceDE w:val="0"/>
        <w:autoSpaceDN w:val="0"/>
        <w:spacing w:after="120" w:line="360" w:lineRule="auto"/>
        <w:ind w:right="-23"/>
        <w:rPr>
          <w:rFonts w:ascii="Times New Roman" w:eastAsia="Calibri" w:hAnsi="Times New Roman" w:cs="Times New Roman"/>
          <w:sz w:val="24"/>
          <w:szCs w:val="24"/>
        </w:rPr>
      </w:pPr>
      <w:proofErr w:type="spellStart"/>
      <w:r w:rsidRPr="00F504D5">
        <w:rPr>
          <w:rFonts w:ascii="Times New Roman" w:eastAsia="Calibri" w:hAnsi="Times New Roman" w:cs="Times New Roman"/>
          <w:sz w:val="24"/>
          <w:szCs w:val="24"/>
        </w:rPr>
        <w:t>Εργ</w:t>
      </w:r>
      <w:proofErr w:type="spellEnd"/>
      <w:r w:rsidRPr="00F504D5">
        <w:rPr>
          <w:rFonts w:ascii="Times New Roman" w:eastAsia="Calibri" w:hAnsi="Times New Roman" w:cs="Times New Roman"/>
          <w:sz w:val="24"/>
          <w:szCs w:val="24"/>
        </w:rPr>
        <w:t>αστήρια</w:t>
      </w:r>
    </w:p>
    <w:p w14:paraId="2177151D" w14:textId="77777777" w:rsidR="00C94184" w:rsidRPr="00F504D5" w:rsidRDefault="007220DA" w:rsidP="00B23E60">
      <w:pPr>
        <w:pStyle w:val="a7"/>
        <w:widowControl w:val="0"/>
        <w:numPr>
          <w:ilvl w:val="0"/>
          <w:numId w:val="27"/>
        </w:numPr>
        <w:tabs>
          <w:tab w:val="left" w:pos="457"/>
        </w:tabs>
        <w:autoSpaceDE w:val="0"/>
        <w:autoSpaceDN w:val="0"/>
        <w:spacing w:after="120" w:line="360" w:lineRule="auto"/>
        <w:ind w:right="-23"/>
        <w:rPr>
          <w:rFonts w:ascii="Times New Roman" w:eastAsia="Calibri" w:hAnsi="Times New Roman" w:cs="Times New Roman"/>
          <w:sz w:val="24"/>
          <w:szCs w:val="24"/>
        </w:rPr>
      </w:pPr>
      <w:proofErr w:type="spellStart"/>
      <w:r w:rsidRPr="00F504D5">
        <w:rPr>
          <w:rFonts w:ascii="Times New Roman" w:eastAsia="Calibri" w:hAnsi="Times New Roman" w:cs="Times New Roman"/>
          <w:sz w:val="24"/>
          <w:szCs w:val="24"/>
        </w:rPr>
        <w:t>Φωτο</w:t>
      </w:r>
      <w:proofErr w:type="spellEnd"/>
      <w:r w:rsidRPr="00F504D5">
        <w:rPr>
          <w:rFonts w:ascii="Times New Roman" w:eastAsia="Calibri" w:hAnsi="Times New Roman" w:cs="Times New Roman"/>
          <w:sz w:val="24"/>
          <w:szCs w:val="24"/>
        </w:rPr>
        <w:t xml:space="preserve">βολταϊκές </w:t>
      </w:r>
      <w:proofErr w:type="spellStart"/>
      <w:r w:rsidRPr="00F504D5">
        <w:rPr>
          <w:rFonts w:ascii="Times New Roman" w:eastAsia="Calibri" w:hAnsi="Times New Roman" w:cs="Times New Roman"/>
          <w:sz w:val="24"/>
          <w:szCs w:val="24"/>
        </w:rPr>
        <w:t>Εγκ</w:t>
      </w:r>
      <w:proofErr w:type="spellEnd"/>
      <w:r w:rsidRPr="00F504D5">
        <w:rPr>
          <w:rFonts w:ascii="Times New Roman" w:eastAsia="Calibri" w:hAnsi="Times New Roman" w:cs="Times New Roman"/>
          <w:sz w:val="24"/>
          <w:szCs w:val="24"/>
        </w:rPr>
        <w:t>αταστάσεις</w:t>
      </w:r>
    </w:p>
    <w:p w14:paraId="515BB566" w14:textId="77777777" w:rsidR="00C94184" w:rsidRPr="00F504D5" w:rsidRDefault="007220DA" w:rsidP="00B23E60">
      <w:pPr>
        <w:pStyle w:val="a7"/>
        <w:widowControl w:val="0"/>
        <w:numPr>
          <w:ilvl w:val="0"/>
          <w:numId w:val="27"/>
        </w:numPr>
        <w:tabs>
          <w:tab w:val="left" w:pos="457"/>
        </w:tabs>
        <w:autoSpaceDE w:val="0"/>
        <w:autoSpaceDN w:val="0"/>
        <w:spacing w:after="120" w:line="360" w:lineRule="auto"/>
        <w:ind w:right="-23"/>
        <w:rPr>
          <w:rFonts w:ascii="Times New Roman" w:eastAsia="Calibri" w:hAnsi="Times New Roman" w:cs="Times New Roman"/>
          <w:sz w:val="24"/>
          <w:szCs w:val="24"/>
        </w:rPr>
      </w:pPr>
      <w:proofErr w:type="spellStart"/>
      <w:r w:rsidRPr="00F504D5">
        <w:rPr>
          <w:rFonts w:ascii="Times New Roman" w:eastAsia="Calibri" w:hAnsi="Times New Roman" w:cs="Times New Roman"/>
          <w:sz w:val="24"/>
          <w:szCs w:val="24"/>
        </w:rPr>
        <w:t>Χώρους</w:t>
      </w:r>
      <w:proofErr w:type="spellEnd"/>
      <w:r w:rsidRPr="00F504D5">
        <w:rPr>
          <w:rFonts w:ascii="Times New Roman" w:eastAsia="Calibri" w:hAnsi="Times New Roman" w:cs="Times New Roman"/>
          <w:sz w:val="24"/>
          <w:szCs w:val="24"/>
        </w:rPr>
        <w:t xml:space="preserve"> </w:t>
      </w:r>
      <w:proofErr w:type="spellStart"/>
      <w:r w:rsidRPr="00F504D5">
        <w:rPr>
          <w:rFonts w:ascii="Times New Roman" w:eastAsia="Calibri" w:hAnsi="Times New Roman" w:cs="Times New Roman"/>
          <w:sz w:val="24"/>
          <w:szCs w:val="24"/>
        </w:rPr>
        <w:t>Συνάθροισης</w:t>
      </w:r>
      <w:proofErr w:type="spellEnd"/>
      <w:r w:rsidRPr="00F504D5">
        <w:rPr>
          <w:rFonts w:ascii="Times New Roman" w:eastAsia="Calibri" w:hAnsi="Times New Roman" w:cs="Times New Roman"/>
          <w:sz w:val="24"/>
          <w:szCs w:val="24"/>
        </w:rPr>
        <w:t xml:space="preserve"> </w:t>
      </w:r>
      <w:proofErr w:type="spellStart"/>
      <w:r w:rsidRPr="00F504D5">
        <w:rPr>
          <w:rFonts w:ascii="Times New Roman" w:eastAsia="Calibri" w:hAnsi="Times New Roman" w:cs="Times New Roman"/>
          <w:sz w:val="24"/>
          <w:szCs w:val="24"/>
        </w:rPr>
        <w:t>Κοινού</w:t>
      </w:r>
      <w:proofErr w:type="spellEnd"/>
    </w:p>
    <w:p w14:paraId="2E5C48D2" w14:textId="2C9CF1BC" w:rsidR="007220DA" w:rsidRPr="00F504D5" w:rsidRDefault="007220DA" w:rsidP="00B23E60">
      <w:pPr>
        <w:pStyle w:val="a7"/>
        <w:widowControl w:val="0"/>
        <w:numPr>
          <w:ilvl w:val="0"/>
          <w:numId w:val="27"/>
        </w:numPr>
        <w:tabs>
          <w:tab w:val="left" w:pos="457"/>
        </w:tabs>
        <w:autoSpaceDE w:val="0"/>
        <w:autoSpaceDN w:val="0"/>
        <w:spacing w:after="120" w:line="360" w:lineRule="auto"/>
        <w:ind w:right="-23"/>
        <w:rPr>
          <w:rFonts w:ascii="Times New Roman" w:eastAsia="Calibri" w:hAnsi="Times New Roman" w:cs="Times New Roman"/>
          <w:sz w:val="24"/>
          <w:szCs w:val="24"/>
        </w:rPr>
      </w:pPr>
      <w:proofErr w:type="spellStart"/>
      <w:r w:rsidRPr="00F504D5">
        <w:rPr>
          <w:rFonts w:ascii="Times New Roman" w:eastAsia="Calibri" w:hAnsi="Times New Roman" w:cs="Times New Roman"/>
          <w:sz w:val="24"/>
          <w:szCs w:val="24"/>
        </w:rPr>
        <w:t>Γενικώς</w:t>
      </w:r>
      <w:proofErr w:type="spellEnd"/>
      <w:r w:rsidRPr="00F504D5">
        <w:rPr>
          <w:rFonts w:ascii="Times New Roman" w:eastAsia="Calibri" w:hAnsi="Times New Roman" w:cs="Times New Roman"/>
          <w:sz w:val="24"/>
          <w:szCs w:val="24"/>
        </w:rPr>
        <w:t xml:space="preserve"> </w:t>
      </w:r>
      <w:proofErr w:type="spellStart"/>
      <w:r w:rsidRPr="00F504D5">
        <w:rPr>
          <w:rFonts w:ascii="Times New Roman" w:eastAsia="Calibri" w:hAnsi="Times New Roman" w:cs="Times New Roman"/>
          <w:sz w:val="24"/>
          <w:szCs w:val="24"/>
        </w:rPr>
        <w:t>Ηλεκτρικές</w:t>
      </w:r>
      <w:proofErr w:type="spellEnd"/>
      <w:r w:rsidRPr="00F504D5">
        <w:rPr>
          <w:rFonts w:ascii="Times New Roman" w:eastAsia="Calibri" w:hAnsi="Times New Roman" w:cs="Times New Roman"/>
          <w:sz w:val="24"/>
          <w:szCs w:val="24"/>
        </w:rPr>
        <w:t xml:space="preserve"> </w:t>
      </w:r>
      <w:proofErr w:type="spellStart"/>
      <w:r w:rsidRPr="00F504D5">
        <w:rPr>
          <w:rFonts w:ascii="Times New Roman" w:eastAsia="Calibri" w:hAnsi="Times New Roman" w:cs="Times New Roman"/>
          <w:sz w:val="24"/>
          <w:szCs w:val="24"/>
        </w:rPr>
        <w:t>Εγκ</w:t>
      </w:r>
      <w:proofErr w:type="spellEnd"/>
      <w:r w:rsidRPr="00F504D5">
        <w:rPr>
          <w:rFonts w:ascii="Times New Roman" w:eastAsia="Calibri" w:hAnsi="Times New Roman" w:cs="Times New Roman"/>
          <w:sz w:val="24"/>
          <w:szCs w:val="24"/>
        </w:rPr>
        <w:t>αταστάσεις</w:t>
      </w:r>
    </w:p>
    <w:p w14:paraId="25625E2F" w14:textId="1BF27E88" w:rsidR="007220DA" w:rsidRPr="007220DA" w:rsidRDefault="00C94184" w:rsidP="00B23E60">
      <w:pPr>
        <w:widowControl w:val="0"/>
        <w:autoSpaceDE w:val="0"/>
        <w:autoSpaceDN w:val="0"/>
        <w:spacing w:after="120" w:line="360" w:lineRule="auto"/>
        <w:rPr>
          <w:rFonts w:ascii="Times New Roman" w:eastAsia="Calibri" w:hAnsi="Times New Roman" w:cs="Times New Roman"/>
          <w:sz w:val="24"/>
          <w:szCs w:val="24"/>
        </w:rPr>
      </w:pPr>
      <w:r w:rsidRPr="007220DA">
        <w:rPr>
          <w:rFonts w:ascii="Times New Roman" w:eastAsia="Calibri" w:hAnsi="Times New Roman" w:cs="Times New Roman"/>
          <w:noProof/>
          <w:sz w:val="24"/>
          <w:szCs w:val="24"/>
        </w:rPr>
        <w:lastRenderedPageBreak/>
        <mc:AlternateContent>
          <mc:Choice Requires="wps">
            <w:drawing>
              <wp:anchor distT="0" distB="0" distL="114300" distR="114300" simplePos="0" relativeHeight="251662336" behindDoc="0" locked="0" layoutInCell="1" allowOverlap="1" wp14:anchorId="1CFF48B2" wp14:editId="29D33F4B">
                <wp:simplePos x="0" y="0"/>
                <wp:positionH relativeFrom="margin">
                  <wp:align>right</wp:align>
                </wp:positionH>
                <wp:positionV relativeFrom="paragraph">
                  <wp:posOffset>58420</wp:posOffset>
                </wp:positionV>
                <wp:extent cx="5400675" cy="1085850"/>
                <wp:effectExtent l="0" t="0" r="28575" b="19050"/>
                <wp:wrapNone/>
                <wp:docPr id="1963524580" name="Πλαίσιο κειμένου 2"/>
                <wp:cNvGraphicFramePr/>
                <a:graphic xmlns:a="http://schemas.openxmlformats.org/drawingml/2006/main">
                  <a:graphicData uri="http://schemas.microsoft.com/office/word/2010/wordprocessingShape">
                    <wps:wsp>
                      <wps:cNvSpPr txBox="1"/>
                      <wps:spPr>
                        <a:xfrm>
                          <a:off x="0" y="0"/>
                          <a:ext cx="5400675" cy="1085850"/>
                        </a:xfrm>
                        <a:prstGeom prst="rect">
                          <a:avLst/>
                        </a:prstGeom>
                        <a:solidFill>
                          <a:sysClr val="window" lastClr="FFFFFF"/>
                        </a:solidFill>
                        <a:ln w="6350">
                          <a:solidFill>
                            <a:prstClr val="black"/>
                          </a:solidFill>
                        </a:ln>
                      </wps:spPr>
                      <wps:txbx>
                        <w:txbxContent>
                          <w:p w14:paraId="36C0AD40" w14:textId="282FF8D0" w:rsidR="007220DA" w:rsidRPr="00C94184" w:rsidRDefault="007220DA" w:rsidP="00C94184">
                            <w:pPr>
                              <w:spacing w:line="360" w:lineRule="auto"/>
                              <w:ind w:left="-142"/>
                              <w:jc w:val="both"/>
                              <w:rPr>
                                <w:rFonts w:ascii="Times New Roman" w:hAnsi="Times New Roman" w:cs="Times New Roman"/>
                                <w:sz w:val="24"/>
                                <w:szCs w:val="24"/>
                              </w:rPr>
                            </w:pPr>
                            <w:r w:rsidRPr="00C94184">
                              <w:rPr>
                                <w:rFonts w:ascii="Times New Roman" w:hAnsi="Times New Roman" w:cs="Times New Roman"/>
                                <w:sz w:val="24"/>
                                <w:szCs w:val="24"/>
                              </w:rPr>
                              <w:t xml:space="preserve">Οι περισσότερες ασφαλιστικές εταιρείες (ανάλογα τη παραγωγική διαδικασία), ζητούν όλο και πιο συχνά, ως </w:t>
                            </w:r>
                            <w:proofErr w:type="spellStart"/>
                            <w:r w:rsidRPr="00C94184">
                              <w:rPr>
                                <w:rFonts w:ascii="Times New Roman" w:hAnsi="Times New Roman" w:cs="Times New Roman"/>
                                <w:sz w:val="24"/>
                                <w:szCs w:val="24"/>
                              </w:rPr>
                              <w:t>προαπαιτούμενα</w:t>
                            </w:r>
                            <w:proofErr w:type="spellEnd"/>
                            <w:r w:rsidRPr="00C94184">
                              <w:rPr>
                                <w:rFonts w:ascii="Times New Roman" w:hAnsi="Times New Roman" w:cs="Times New Roman"/>
                                <w:sz w:val="24"/>
                                <w:szCs w:val="24"/>
                              </w:rPr>
                              <w:t xml:space="preserve"> για την ασφαλιστική κάλυψη της επιχείρησης την διεξαγωγή </w:t>
                            </w:r>
                            <w:proofErr w:type="spellStart"/>
                            <w:r w:rsidRPr="00C94184">
                              <w:rPr>
                                <w:rFonts w:ascii="Times New Roman" w:hAnsi="Times New Roman" w:cs="Times New Roman"/>
                                <w:sz w:val="24"/>
                                <w:szCs w:val="24"/>
                              </w:rPr>
                              <w:t>θερμογραφικού</w:t>
                            </w:r>
                            <w:proofErr w:type="spellEnd"/>
                            <w:r w:rsidRPr="00C94184">
                              <w:rPr>
                                <w:rFonts w:ascii="Times New Roman" w:hAnsi="Times New Roman" w:cs="Times New Roman"/>
                                <w:sz w:val="24"/>
                                <w:szCs w:val="24"/>
                              </w:rPr>
                              <w:t xml:space="preserve"> ελέγχου της ηλεκτρομηχανολογικής της εγκατάστασης.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FF48B2" id="_x0000_t202" coordsize="21600,21600" o:spt="202" path="m,l,21600r21600,l21600,xe">
                <v:stroke joinstyle="miter"/>
                <v:path gradientshapeok="t" o:connecttype="rect"/>
              </v:shapetype>
              <v:shape id="Πλαίσιο κειμένου 2" o:spid="_x0000_s1026" type="#_x0000_t202" style="position:absolute;margin-left:374.05pt;margin-top:4.6pt;width:425.25pt;height:85.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MGQAIAAI4EAAAOAAAAZHJzL2Uyb0RvYy54bWysVE1v2zAMvQ/YfxB0X51kST+COEXWIsOA&#10;oi3QDj0rslwbk0VNUmJnv35PivOxdqdhOSikSD2Sj6Rn112j2UY5X5PJ+fBswJkykoravOb8+/Py&#10;0yVnPghTCE1G5XyrPL+ef/wwa+1UjagiXSjHAGL8tLU5r0Kw0yzzslKN8GdklYGxJNeIANW9ZoUT&#10;LdAbnY0Gg/OsJVdYR1J5j9vbnZHPE35ZKhkeytKrwHTOkVtIp0vnKp7ZfCamr07YqpZ9GuIfsmhE&#10;bRD0AHUrgmBrV7+DamrpyFMZziQ1GZVlLVWqAdUMB2+qeaqEVakWkOPtgSb//2Dl/ebJPjoWui/U&#10;oYGRkNb6qcdlrKcrXRP/kSmDHRRuD7SpLjCJy8kYjbiYcCZhGw4uJ5eTRGx2fG6dD18VNSwKOXfo&#10;S6JLbO58QEi47l1iNE+6Lpa11knZ+hvt2Eagheh8QS1nWviAy5wv0y9mDYg/nmnD2pyff0Yu7yBj&#10;rAPmSgv54z0C8LQB7JGNKIVu1fUUrajYgjlHu6HyVi5r4N4htUfhMEUgC5sRHnCUmpAM9RJnFblf&#10;f7uP/mgurJy1mMqc+59r4RQq/mbQ9qvheBzHOCnjycUIiju1rE4tZt3cEFgbYgetTGL0D3ovlo6a&#10;FyzQIkaFSRiJ2DkPe/Em7HYFCyjVYpGcMLhWhDvzZGWEjuRGPp+7F+Fs3+CA2bin/fyK6Zs+73zj&#10;S0OLdaCyTkMQCd6x2vOOoU+N7Rc0btWpnryOn5H5bwAAAP//AwBQSwMEFAAGAAgAAAAhAIlle4Ta&#10;AAAABgEAAA8AAABkcnMvZG93bnJldi54bWxMj8FOwzAQRO9I/IO1SNyoTaSiNI1TISSOCBE4wM21&#10;t4khXkexm4Z+PcsJjqMZzbypd0sYxIxT8pE03K4UCCQbnadOw9vr400JImVDzgyRUMM3Jtg1lxe1&#10;qVw80QvObe4El1CqjIY+57GSMtkeg0mrOCKxd4hTMJnl1Ek3mROXh0EWSt3JYDzxQm9GfOjRfrXH&#10;oMHReyT74Z/OnlrrN+fn8tPOWl9fLfdbEBmX/BeGX3xGh4aZ9vFILolBAx/JGjYFCDbLtVqD2HOq&#10;VAXIppb/8ZsfAAAA//8DAFBLAQItABQABgAIAAAAIQC2gziS/gAAAOEBAAATAAAAAAAAAAAAAAAA&#10;AAAAAABbQ29udGVudF9UeXBlc10ueG1sUEsBAi0AFAAGAAgAAAAhADj9If/WAAAAlAEAAAsAAAAA&#10;AAAAAAAAAAAALwEAAF9yZWxzLy5yZWxzUEsBAi0AFAAGAAgAAAAhAGa18wZAAgAAjgQAAA4AAAAA&#10;AAAAAAAAAAAALgIAAGRycy9lMm9Eb2MueG1sUEsBAi0AFAAGAAgAAAAhAIlle4TaAAAABgEAAA8A&#10;AAAAAAAAAAAAAAAAmgQAAGRycy9kb3ducmV2LnhtbFBLBQYAAAAABAAEAPMAAAChBQAAAAA=&#10;" fillcolor="window" strokeweight=".5pt">
                <v:textbox>
                  <w:txbxContent>
                    <w:p w14:paraId="36C0AD40" w14:textId="282FF8D0" w:rsidR="007220DA" w:rsidRPr="00C94184" w:rsidRDefault="007220DA" w:rsidP="00C94184">
                      <w:pPr>
                        <w:spacing w:line="360" w:lineRule="auto"/>
                        <w:ind w:left="-142"/>
                        <w:jc w:val="both"/>
                        <w:rPr>
                          <w:rFonts w:ascii="Times New Roman" w:hAnsi="Times New Roman" w:cs="Times New Roman"/>
                          <w:sz w:val="24"/>
                          <w:szCs w:val="24"/>
                        </w:rPr>
                      </w:pPr>
                      <w:r w:rsidRPr="00C94184">
                        <w:rPr>
                          <w:rFonts w:ascii="Times New Roman" w:hAnsi="Times New Roman" w:cs="Times New Roman"/>
                          <w:sz w:val="24"/>
                          <w:szCs w:val="24"/>
                        </w:rPr>
                        <w:t xml:space="preserve">Οι περισσότερες ασφαλιστικές εταιρείες (ανάλογα τη παραγωγική διαδικασία), ζητούν όλο και πιο συχνά, ως </w:t>
                      </w:r>
                      <w:proofErr w:type="spellStart"/>
                      <w:r w:rsidRPr="00C94184">
                        <w:rPr>
                          <w:rFonts w:ascii="Times New Roman" w:hAnsi="Times New Roman" w:cs="Times New Roman"/>
                          <w:sz w:val="24"/>
                          <w:szCs w:val="24"/>
                        </w:rPr>
                        <w:t>προαπαιτούμενα</w:t>
                      </w:r>
                      <w:proofErr w:type="spellEnd"/>
                      <w:r w:rsidRPr="00C94184">
                        <w:rPr>
                          <w:rFonts w:ascii="Times New Roman" w:hAnsi="Times New Roman" w:cs="Times New Roman"/>
                          <w:sz w:val="24"/>
                          <w:szCs w:val="24"/>
                        </w:rPr>
                        <w:t xml:space="preserve"> για την ασφαλιστική κάλυψη της επιχείρησης την διεξαγωγή </w:t>
                      </w:r>
                      <w:proofErr w:type="spellStart"/>
                      <w:r w:rsidRPr="00C94184">
                        <w:rPr>
                          <w:rFonts w:ascii="Times New Roman" w:hAnsi="Times New Roman" w:cs="Times New Roman"/>
                          <w:sz w:val="24"/>
                          <w:szCs w:val="24"/>
                        </w:rPr>
                        <w:t>θερμογραφικού</w:t>
                      </w:r>
                      <w:proofErr w:type="spellEnd"/>
                      <w:r w:rsidRPr="00C94184">
                        <w:rPr>
                          <w:rFonts w:ascii="Times New Roman" w:hAnsi="Times New Roman" w:cs="Times New Roman"/>
                          <w:sz w:val="24"/>
                          <w:szCs w:val="24"/>
                        </w:rPr>
                        <w:t xml:space="preserve"> ελέγχου της ηλεκτρομηχανολογικής της εγκατάστασης.</w:t>
                      </w:r>
                    </w:p>
                  </w:txbxContent>
                </v:textbox>
                <w10:wrap anchorx="margin"/>
              </v:shape>
            </w:pict>
          </mc:Fallback>
        </mc:AlternateContent>
      </w:r>
    </w:p>
    <w:p w14:paraId="49C3E5E6" w14:textId="75E8A424" w:rsidR="007220DA" w:rsidRPr="007220DA" w:rsidRDefault="007220DA" w:rsidP="00B23E60">
      <w:pPr>
        <w:widowControl w:val="0"/>
        <w:autoSpaceDE w:val="0"/>
        <w:autoSpaceDN w:val="0"/>
        <w:spacing w:after="120" w:line="360" w:lineRule="auto"/>
        <w:rPr>
          <w:rFonts w:ascii="Times New Roman" w:eastAsia="Calibri" w:hAnsi="Times New Roman" w:cs="Times New Roman"/>
          <w:sz w:val="24"/>
          <w:szCs w:val="24"/>
        </w:rPr>
      </w:pPr>
    </w:p>
    <w:p w14:paraId="7B578490" w14:textId="77777777" w:rsidR="007220DA" w:rsidRPr="007220DA" w:rsidRDefault="007220DA" w:rsidP="00B23E60">
      <w:pPr>
        <w:widowControl w:val="0"/>
        <w:autoSpaceDE w:val="0"/>
        <w:autoSpaceDN w:val="0"/>
        <w:spacing w:after="120" w:line="360" w:lineRule="auto"/>
        <w:rPr>
          <w:rFonts w:ascii="Times New Roman" w:eastAsia="Calibri" w:hAnsi="Times New Roman" w:cs="Times New Roman"/>
          <w:sz w:val="24"/>
          <w:szCs w:val="24"/>
        </w:rPr>
      </w:pPr>
    </w:p>
    <w:p w14:paraId="4DA9BCFF" w14:textId="29AA28CD" w:rsidR="007220DA" w:rsidRPr="007220DA" w:rsidRDefault="007220DA" w:rsidP="00B23E60">
      <w:pPr>
        <w:widowControl w:val="0"/>
        <w:autoSpaceDE w:val="0"/>
        <w:autoSpaceDN w:val="0"/>
        <w:spacing w:after="120" w:line="360" w:lineRule="auto"/>
        <w:rPr>
          <w:rFonts w:ascii="Times New Roman" w:eastAsia="Calibri" w:hAnsi="Times New Roman" w:cs="Times New Roman"/>
          <w:sz w:val="24"/>
          <w:szCs w:val="24"/>
        </w:rPr>
      </w:pPr>
    </w:p>
    <w:p w14:paraId="7EF18B4E" w14:textId="77777777" w:rsidR="008C5D0E" w:rsidRPr="00F504D5" w:rsidRDefault="007220DA" w:rsidP="00B23E60">
      <w:pPr>
        <w:widowControl w:val="0"/>
        <w:autoSpaceDE w:val="0"/>
        <w:autoSpaceDN w:val="0"/>
        <w:spacing w:after="120" w:line="360" w:lineRule="auto"/>
        <w:ind w:right="130"/>
        <w:rPr>
          <w:rFonts w:ascii="Times New Roman" w:eastAsia="Calibri" w:hAnsi="Times New Roman" w:cs="Times New Roman"/>
          <w:sz w:val="24"/>
          <w:szCs w:val="24"/>
        </w:rPr>
      </w:pPr>
      <w:r w:rsidRPr="007220DA">
        <w:rPr>
          <w:rFonts w:ascii="Times New Roman" w:eastAsia="Calibri" w:hAnsi="Times New Roman" w:cs="Times New Roman"/>
          <w:sz w:val="24"/>
          <w:szCs w:val="24"/>
        </w:rPr>
        <w:t>Όπως</w:t>
      </w:r>
      <w:r w:rsidRPr="007220DA">
        <w:rPr>
          <w:rFonts w:ascii="Times New Roman" w:eastAsia="Calibri" w:hAnsi="Times New Roman" w:cs="Times New Roman"/>
          <w:spacing w:val="81"/>
          <w:sz w:val="24"/>
          <w:szCs w:val="24"/>
        </w:rPr>
        <w:t xml:space="preserve"> </w:t>
      </w:r>
      <w:r w:rsidRPr="007220DA">
        <w:rPr>
          <w:rFonts w:ascii="Times New Roman" w:eastAsia="Calibri" w:hAnsi="Times New Roman" w:cs="Times New Roman"/>
          <w:sz w:val="24"/>
          <w:szCs w:val="24"/>
        </w:rPr>
        <w:t>γίνεται</w:t>
      </w:r>
      <w:r w:rsidRPr="007220DA">
        <w:rPr>
          <w:rFonts w:ascii="Times New Roman" w:eastAsia="Calibri" w:hAnsi="Times New Roman" w:cs="Times New Roman"/>
          <w:spacing w:val="84"/>
          <w:sz w:val="24"/>
          <w:szCs w:val="24"/>
        </w:rPr>
        <w:t xml:space="preserve"> </w:t>
      </w:r>
      <w:r w:rsidRPr="007220DA">
        <w:rPr>
          <w:rFonts w:ascii="Times New Roman" w:eastAsia="Calibri" w:hAnsi="Times New Roman" w:cs="Times New Roman"/>
          <w:sz w:val="24"/>
          <w:szCs w:val="24"/>
        </w:rPr>
        <w:t>αντιληπτό,</w:t>
      </w:r>
      <w:r w:rsidRPr="007220DA">
        <w:rPr>
          <w:rFonts w:ascii="Times New Roman" w:eastAsia="Calibri" w:hAnsi="Times New Roman" w:cs="Times New Roman"/>
          <w:spacing w:val="84"/>
          <w:sz w:val="24"/>
          <w:szCs w:val="24"/>
        </w:rPr>
        <w:t xml:space="preserve"> </w:t>
      </w:r>
      <w:r w:rsidRPr="007220DA">
        <w:rPr>
          <w:rFonts w:ascii="Times New Roman" w:eastAsia="Calibri" w:hAnsi="Times New Roman" w:cs="Times New Roman"/>
          <w:sz w:val="24"/>
          <w:szCs w:val="24"/>
        </w:rPr>
        <w:t>όλα</w:t>
      </w:r>
      <w:r w:rsidRPr="007220DA">
        <w:rPr>
          <w:rFonts w:ascii="Times New Roman" w:eastAsia="Calibri" w:hAnsi="Times New Roman" w:cs="Times New Roman"/>
          <w:spacing w:val="82"/>
          <w:sz w:val="24"/>
          <w:szCs w:val="24"/>
        </w:rPr>
        <w:t xml:space="preserve"> </w:t>
      </w:r>
      <w:r w:rsidRPr="007220DA">
        <w:rPr>
          <w:rFonts w:ascii="Times New Roman" w:eastAsia="Calibri" w:hAnsi="Times New Roman" w:cs="Times New Roman"/>
          <w:sz w:val="24"/>
          <w:szCs w:val="24"/>
        </w:rPr>
        <w:t>τα</w:t>
      </w:r>
      <w:r w:rsidRPr="007220DA">
        <w:rPr>
          <w:rFonts w:ascii="Times New Roman" w:eastAsia="Calibri" w:hAnsi="Times New Roman" w:cs="Times New Roman"/>
          <w:spacing w:val="83"/>
          <w:sz w:val="24"/>
          <w:szCs w:val="24"/>
        </w:rPr>
        <w:t xml:space="preserve"> </w:t>
      </w:r>
      <w:r w:rsidRPr="007220DA">
        <w:rPr>
          <w:rFonts w:ascii="Times New Roman" w:eastAsia="Calibri" w:hAnsi="Times New Roman" w:cs="Times New Roman"/>
          <w:sz w:val="24"/>
          <w:szCs w:val="24"/>
        </w:rPr>
        <w:t>παραπάνω</w:t>
      </w:r>
      <w:r w:rsidRPr="007220DA">
        <w:rPr>
          <w:rFonts w:ascii="Times New Roman" w:eastAsia="Calibri" w:hAnsi="Times New Roman" w:cs="Times New Roman"/>
          <w:spacing w:val="85"/>
          <w:sz w:val="24"/>
          <w:szCs w:val="24"/>
        </w:rPr>
        <w:t xml:space="preserve"> </w:t>
      </w:r>
      <w:r w:rsidRPr="007220DA">
        <w:rPr>
          <w:rFonts w:ascii="Times New Roman" w:eastAsia="Calibri" w:hAnsi="Times New Roman" w:cs="Times New Roman"/>
          <w:sz w:val="24"/>
          <w:szCs w:val="24"/>
        </w:rPr>
        <w:t>μπορούν</w:t>
      </w:r>
      <w:r w:rsidRPr="007220DA">
        <w:rPr>
          <w:rFonts w:ascii="Times New Roman" w:eastAsia="Calibri" w:hAnsi="Times New Roman" w:cs="Times New Roman"/>
          <w:spacing w:val="86"/>
          <w:sz w:val="24"/>
          <w:szCs w:val="24"/>
        </w:rPr>
        <w:t xml:space="preserve"> </w:t>
      </w:r>
      <w:r w:rsidRPr="007220DA">
        <w:rPr>
          <w:rFonts w:ascii="Times New Roman" w:eastAsia="Calibri" w:hAnsi="Times New Roman" w:cs="Times New Roman"/>
          <w:sz w:val="24"/>
          <w:szCs w:val="24"/>
        </w:rPr>
        <w:t>να</w:t>
      </w:r>
      <w:r w:rsidRPr="007220DA">
        <w:rPr>
          <w:rFonts w:ascii="Times New Roman" w:eastAsia="Calibri" w:hAnsi="Times New Roman" w:cs="Times New Roman"/>
          <w:spacing w:val="85"/>
          <w:sz w:val="24"/>
          <w:szCs w:val="24"/>
        </w:rPr>
        <w:t xml:space="preserve"> </w:t>
      </w:r>
      <w:r w:rsidRPr="007220DA">
        <w:rPr>
          <w:rFonts w:ascii="Times New Roman" w:eastAsia="Calibri" w:hAnsi="Times New Roman" w:cs="Times New Roman"/>
          <w:sz w:val="24"/>
          <w:szCs w:val="24"/>
        </w:rPr>
        <w:t>προκαλέσουν</w:t>
      </w:r>
      <w:r w:rsidRPr="007220DA">
        <w:rPr>
          <w:rFonts w:ascii="Times New Roman" w:eastAsia="Calibri" w:hAnsi="Times New Roman" w:cs="Times New Roman"/>
          <w:spacing w:val="81"/>
          <w:sz w:val="24"/>
          <w:szCs w:val="24"/>
        </w:rPr>
        <w:t xml:space="preserve"> </w:t>
      </w:r>
      <w:r w:rsidRPr="007220DA">
        <w:rPr>
          <w:rFonts w:ascii="Times New Roman" w:eastAsia="Calibri" w:hAnsi="Times New Roman" w:cs="Times New Roman"/>
          <w:sz w:val="24"/>
          <w:szCs w:val="24"/>
        </w:rPr>
        <w:t>πληθώρα κινδύνων και προβλημάτων σε μία εγκατάσταση όπως:</w:t>
      </w:r>
    </w:p>
    <w:p w14:paraId="1D4ABD42" w14:textId="72CA446F" w:rsidR="008C5D0E" w:rsidRPr="00F504D5" w:rsidRDefault="007220DA" w:rsidP="00B23E60">
      <w:pPr>
        <w:pStyle w:val="a7"/>
        <w:widowControl w:val="0"/>
        <w:numPr>
          <w:ilvl w:val="0"/>
          <w:numId w:val="27"/>
        </w:numPr>
        <w:autoSpaceDE w:val="0"/>
        <w:autoSpaceDN w:val="0"/>
        <w:spacing w:after="120" w:line="360" w:lineRule="auto"/>
        <w:ind w:right="130"/>
        <w:rPr>
          <w:rFonts w:ascii="Times New Roman" w:eastAsia="Calibri" w:hAnsi="Times New Roman" w:cs="Times New Roman"/>
          <w:sz w:val="24"/>
          <w:szCs w:val="24"/>
          <w:lang w:val="el-GR"/>
        </w:rPr>
      </w:pPr>
      <w:r w:rsidRPr="00F504D5">
        <w:rPr>
          <w:rFonts w:ascii="Times New Roman" w:eastAsia="Calibri" w:hAnsi="Times New Roman" w:cs="Times New Roman"/>
          <w:sz w:val="24"/>
          <w:szCs w:val="24"/>
          <w:lang w:val="el-GR"/>
        </w:rPr>
        <w:t>Πυρκαγιά, με κίνδυνο τόσο για το προσωπικό όσο και για τον εξοπλισμό</w:t>
      </w:r>
      <w:r w:rsidR="00F504D5">
        <w:rPr>
          <w:rFonts w:ascii="Times New Roman" w:eastAsia="Calibri" w:hAnsi="Times New Roman" w:cs="Times New Roman"/>
          <w:sz w:val="24"/>
          <w:szCs w:val="24"/>
          <w:lang w:val="el-GR"/>
        </w:rPr>
        <w:t>.</w:t>
      </w:r>
    </w:p>
    <w:p w14:paraId="199584F5" w14:textId="289838DD" w:rsidR="008C5D0E" w:rsidRPr="00F504D5" w:rsidRDefault="007220DA" w:rsidP="00B23E60">
      <w:pPr>
        <w:pStyle w:val="a7"/>
        <w:widowControl w:val="0"/>
        <w:numPr>
          <w:ilvl w:val="0"/>
          <w:numId w:val="27"/>
        </w:numPr>
        <w:autoSpaceDE w:val="0"/>
        <w:autoSpaceDN w:val="0"/>
        <w:spacing w:after="120" w:line="360" w:lineRule="auto"/>
        <w:ind w:right="130"/>
        <w:rPr>
          <w:rFonts w:ascii="Times New Roman" w:eastAsia="Calibri" w:hAnsi="Times New Roman" w:cs="Times New Roman"/>
          <w:sz w:val="24"/>
          <w:szCs w:val="24"/>
          <w:lang w:val="el-GR"/>
        </w:rPr>
      </w:pPr>
      <w:r w:rsidRPr="00F504D5">
        <w:rPr>
          <w:rFonts w:ascii="Times New Roman" w:eastAsia="Calibri" w:hAnsi="Times New Roman" w:cs="Times New Roman"/>
          <w:sz w:val="24"/>
          <w:szCs w:val="24"/>
          <w:lang w:val="el-GR"/>
        </w:rPr>
        <w:t>Υψηλή κατανάλωση Ρεύματος (Υψηλοί Λογαριασμοί)</w:t>
      </w:r>
      <w:r w:rsidR="00F504D5">
        <w:rPr>
          <w:rFonts w:ascii="Times New Roman" w:eastAsia="Calibri" w:hAnsi="Times New Roman" w:cs="Times New Roman"/>
          <w:sz w:val="24"/>
          <w:szCs w:val="24"/>
          <w:lang w:val="el-GR"/>
        </w:rPr>
        <w:t>.</w:t>
      </w:r>
    </w:p>
    <w:p w14:paraId="373442AF" w14:textId="48FCE2DE" w:rsidR="008C5D0E" w:rsidRPr="00F504D5" w:rsidRDefault="007220DA" w:rsidP="00B23E60">
      <w:pPr>
        <w:pStyle w:val="a7"/>
        <w:widowControl w:val="0"/>
        <w:numPr>
          <w:ilvl w:val="0"/>
          <w:numId w:val="27"/>
        </w:numPr>
        <w:autoSpaceDE w:val="0"/>
        <w:autoSpaceDN w:val="0"/>
        <w:spacing w:after="120" w:line="360" w:lineRule="auto"/>
        <w:ind w:right="130"/>
        <w:rPr>
          <w:rFonts w:ascii="Times New Roman" w:eastAsia="Calibri" w:hAnsi="Times New Roman" w:cs="Times New Roman"/>
          <w:sz w:val="24"/>
          <w:szCs w:val="24"/>
          <w:lang w:val="el-GR"/>
        </w:rPr>
      </w:pPr>
      <w:r w:rsidRPr="00F504D5">
        <w:rPr>
          <w:rFonts w:ascii="Times New Roman" w:eastAsia="Calibri" w:hAnsi="Times New Roman" w:cs="Times New Roman"/>
          <w:sz w:val="24"/>
          <w:szCs w:val="24"/>
          <w:lang w:val="el-GR"/>
        </w:rPr>
        <w:t>Φθορά του εξοπλισμού &amp; αύξηση δαπανών συντήρησης</w:t>
      </w:r>
      <w:r w:rsidR="00F504D5">
        <w:rPr>
          <w:rFonts w:ascii="Times New Roman" w:eastAsia="Calibri" w:hAnsi="Times New Roman" w:cs="Times New Roman"/>
          <w:sz w:val="24"/>
          <w:szCs w:val="24"/>
          <w:lang w:val="el-GR"/>
        </w:rPr>
        <w:t>.</w:t>
      </w:r>
      <w:r w:rsidRPr="00F504D5">
        <w:rPr>
          <w:rFonts w:ascii="Times New Roman" w:eastAsia="Calibri" w:hAnsi="Times New Roman" w:cs="Times New Roman"/>
          <w:sz w:val="24"/>
          <w:szCs w:val="24"/>
          <w:lang w:val="el-GR"/>
        </w:rPr>
        <w:t xml:space="preserve"> </w:t>
      </w:r>
    </w:p>
    <w:p w14:paraId="2D88ADC9" w14:textId="0B57F91F" w:rsidR="008C5D0E" w:rsidRPr="00F504D5" w:rsidRDefault="007220DA" w:rsidP="00B23E60">
      <w:pPr>
        <w:pStyle w:val="a7"/>
        <w:widowControl w:val="0"/>
        <w:numPr>
          <w:ilvl w:val="0"/>
          <w:numId w:val="27"/>
        </w:numPr>
        <w:autoSpaceDE w:val="0"/>
        <w:autoSpaceDN w:val="0"/>
        <w:spacing w:after="120" w:line="360" w:lineRule="auto"/>
        <w:ind w:right="130"/>
        <w:rPr>
          <w:rFonts w:ascii="Times New Roman" w:eastAsia="Calibri" w:hAnsi="Times New Roman" w:cs="Times New Roman"/>
          <w:sz w:val="24"/>
          <w:szCs w:val="24"/>
          <w:lang w:val="el-GR"/>
        </w:rPr>
      </w:pPr>
      <w:r w:rsidRPr="00F504D5">
        <w:rPr>
          <w:rFonts w:ascii="Times New Roman" w:eastAsia="Calibri" w:hAnsi="Times New Roman" w:cs="Times New Roman"/>
          <w:sz w:val="24"/>
          <w:szCs w:val="24"/>
          <w:lang w:val="el-GR"/>
        </w:rPr>
        <w:t>Μείωση διάρκειας ζωής του εξοπλισμού</w:t>
      </w:r>
      <w:r w:rsidR="00F504D5">
        <w:rPr>
          <w:rFonts w:ascii="Times New Roman" w:eastAsia="Calibri" w:hAnsi="Times New Roman" w:cs="Times New Roman"/>
          <w:sz w:val="24"/>
          <w:szCs w:val="24"/>
          <w:lang w:val="el-GR"/>
        </w:rPr>
        <w:t>.</w:t>
      </w:r>
    </w:p>
    <w:p w14:paraId="6AD71D9F" w14:textId="095B36F5" w:rsidR="007220DA" w:rsidRPr="00F504D5" w:rsidRDefault="007220DA" w:rsidP="00B23E60">
      <w:pPr>
        <w:pStyle w:val="a7"/>
        <w:widowControl w:val="0"/>
        <w:numPr>
          <w:ilvl w:val="0"/>
          <w:numId w:val="27"/>
        </w:numPr>
        <w:autoSpaceDE w:val="0"/>
        <w:autoSpaceDN w:val="0"/>
        <w:spacing w:after="120" w:line="360" w:lineRule="auto"/>
        <w:ind w:right="130"/>
        <w:rPr>
          <w:rFonts w:ascii="Times New Roman" w:eastAsia="Calibri" w:hAnsi="Times New Roman" w:cs="Times New Roman"/>
          <w:sz w:val="24"/>
          <w:szCs w:val="24"/>
          <w:lang w:val="el-GR"/>
        </w:rPr>
      </w:pPr>
      <w:r w:rsidRPr="00F504D5">
        <w:rPr>
          <w:rFonts w:ascii="Times New Roman" w:eastAsia="Calibri" w:hAnsi="Times New Roman" w:cs="Times New Roman"/>
          <w:sz w:val="24"/>
          <w:szCs w:val="24"/>
          <w:lang w:val="el-GR"/>
        </w:rPr>
        <w:t>Μείωση του βαθμού απόδοσης μιας βιομηχανικής μονάδας</w:t>
      </w:r>
      <w:r w:rsidR="00F504D5">
        <w:rPr>
          <w:rFonts w:ascii="Times New Roman" w:eastAsia="Calibri" w:hAnsi="Times New Roman" w:cs="Times New Roman"/>
          <w:sz w:val="24"/>
          <w:szCs w:val="24"/>
          <w:lang w:val="el-GR"/>
        </w:rPr>
        <w:t>.</w:t>
      </w:r>
    </w:p>
    <w:p w14:paraId="59985851" w14:textId="20B2A120" w:rsidR="007220DA" w:rsidRPr="007220DA" w:rsidRDefault="00F504D5" w:rsidP="00B23E60">
      <w:pPr>
        <w:widowControl w:val="0"/>
        <w:tabs>
          <w:tab w:val="left" w:pos="450"/>
        </w:tabs>
        <w:autoSpaceDE w:val="0"/>
        <w:autoSpaceDN w:val="0"/>
        <w:spacing w:after="120" w:line="360" w:lineRule="auto"/>
        <w:ind w:right="-20"/>
        <w:rPr>
          <w:rFonts w:ascii="Times New Roman" w:eastAsia="Calibri" w:hAnsi="Times New Roman" w:cs="Times New Roman"/>
          <w:sz w:val="24"/>
          <w:szCs w:val="24"/>
        </w:rPr>
      </w:pPr>
      <w:r w:rsidRPr="007220DA">
        <w:rPr>
          <w:rFonts w:ascii="Times New Roman" w:eastAsia="Calibri" w:hAnsi="Times New Roman" w:cs="Times New Roman"/>
          <w:noProof/>
          <w:sz w:val="24"/>
          <w:szCs w:val="24"/>
        </w:rPr>
        <mc:AlternateContent>
          <mc:Choice Requires="wps">
            <w:drawing>
              <wp:anchor distT="0" distB="0" distL="114300" distR="114300" simplePos="0" relativeHeight="251661312" behindDoc="0" locked="0" layoutInCell="1" allowOverlap="1" wp14:anchorId="46207446" wp14:editId="2B2B4598">
                <wp:simplePos x="0" y="0"/>
                <wp:positionH relativeFrom="margin">
                  <wp:posOffset>8255</wp:posOffset>
                </wp:positionH>
                <wp:positionV relativeFrom="paragraph">
                  <wp:posOffset>157480</wp:posOffset>
                </wp:positionV>
                <wp:extent cx="5332095" cy="628650"/>
                <wp:effectExtent l="0" t="0" r="20955" b="19050"/>
                <wp:wrapNone/>
                <wp:docPr id="1197939525" name="Πλαίσιο κειμένου 1"/>
                <wp:cNvGraphicFramePr/>
                <a:graphic xmlns:a="http://schemas.openxmlformats.org/drawingml/2006/main">
                  <a:graphicData uri="http://schemas.microsoft.com/office/word/2010/wordprocessingShape">
                    <wps:wsp>
                      <wps:cNvSpPr txBox="1"/>
                      <wps:spPr>
                        <a:xfrm>
                          <a:off x="0" y="0"/>
                          <a:ext cx="5332095" cy="628650"/>
                        </a:xfrm>
                        <a:prstGeom prst="rect">
                          <a:avLst/>
                        </a:prstGeom>
                        <a:solidFill>
                          <a:sysClr val="window" lastClr="FFFFFF"/>
                        </a:solidFill>
                        <a:ln w="6350">
                          <a:solidFill>
                            <a:prstClr val="black"/>
                          </a:solidFill>
                        </a:ln>
                      </wps:spPr>
                      <wps:txbx>
                        <w:txbxContent>
                          <w:p w14:paraId="1301B3F1" w14:textId="4523CC23" w:rsidR="007220DA" w:rsidRPr="008C5D0E" w:rsidRDefault="007220DA" w:rsidP="009A7EA0">
                            <w:pPr>
                              <w:spacing w:line="360" w:lineRule="auto"/>
                              <w:ind w:left="-142"/>
                              <w:jc w:val="both"/>
                              <w:rPr>
                                <w:rFonts w:ascii="Times New Roman" w:hAnsi="Times New Roman" w:cs="Times New Roman"/>
                                <w:sz w:val="24"/>
                                <w:szCs w:val="24"/>
                              </w:rPr>
                            </w:pPr>
                            <w:r w:rsidRPr="008C5D0E">
                              <w:rPr>
                                <w:rFonts w:ascii="Times New Roman" w:hAnsi="Times New Roman" w:cs="Times New Roman"/>
                                <w:sz w:val="24"/>
                                <w:szCs w:val="24"/>
                              </w:rPr>
                              <w:t>Μια βλάβη σε ηλεκτρολογικό εξοπλισμό ενδέχεται να προκαλέσει πολύωρη παύση της παραγωγής, να προκαλέσει ατυχήματα και εκτεταμένες ζημίες σε περιουσιακά</w:t>
                            </w:r>
                            <w:r w:rsidR="00F504D5">
                              <w:rPr>
                                <w:rFonts w:ascii="Times New Roman" w:hAnsi="Times New Roman" w:cs="Times New Roman"/>
                                <w:sz w:val="24"/>
                                <w:szCs w:val="24"/>
                              </w:rPr>
                              <w:t>.</w:t>
                            </w:r>
                            <w:r w:rsidRPr="008C5D0E">
                              <w:rPr>
                                <w:rFonts w:ascii="Times New Roman" w:hAnsi="Times New Roman" w:cs="Times New Roman"/>
                                <w:sz w:val="24"/>
                                <w:szCs w:val="24"/>
                              </w:rPr>
                              <w:t xml:space="preserve"> αγαθά.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07446" id="Πλαίσιο κειμένου 1" o:spid="_x0000_s1027" type="#_x0000_t202" style="position:absolute;margin-left:.65pt;margin-top:12.4pt;width:419.85pt;height:4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kFUQQIAAJQEAAAOAAAAZHJzL2Uyb0RvYy54bWysVE1vGjEQvVfqf7B8L8tHoAnKEtFEVJVQ&#10;EolUORuvF1b1elzbsEt/fZ/NR2joqSoHM+MZv5l5M7O3d22t2VY5X5HJea/T5UwZSUVlVjn//jL7&#10;dM2ZD8IUQpNROd8pz+8mHz/cNnas+rQmXSjHAGL8uLE5X4dgx1nm5VrVwnfIKgNjSa4WAapbZYUT&#10;DdBrnfW73VHWkCusI6m8x+3D3sgnCb8slQxPZelVYDrnyC2k06VzGc9scivGKyfsupKHNMQ/ZFGL&#10;yiDoCepBBME2rrqAqivpyFMZOpLqjMqykirVgGp63XfVLNbCqlQLyPH2RJP/f7Dycbuwz46F9gu1&#10;aGAkpLF+7HEZ62lLV8d/ZMpgB4W7E22qDUzicjgY9Ls3Q84kbKP+9WiYeM3eXlvnw1dFNYtCzh3a&#10;ktgS27kPiAjXo0sM5klXxazSOik7f68d2wp0EI0vqOFMCx9wmfNZ+sWkAfHHM21Yg2wGyOUCMsY6&#10;YS61kD8uEYCnDWDfyIhSaJctq4ozopZU7MCfo/1oeStnFeDnyPBZOMwSKMN+hCccpSbkRAeJszW5&#10;X3+7j/5oMaycNZjNnPufG+EUCv9m0Pyb3tVVHOakXA0/96G4c8vy3GI29T2BvB420cokRv+gj2Lp&#10;qH7FGk1jVJiEkYid83AU78N+Y7CGUk2nyQnja0WYm4WVETpyHGl9aV+Fs4c+B0zIIx2nWIzftXvv&#10;G18amm4ClVWahcjzntUD/Rj91N/DmsbdOteT19vHZPIbAAD//wMAUEsDBBQABgAIAAAAIQDs0uDS&#10;2wAAAAgBAAAPAAAAZHJzL2Rvd25yZXYueG1sTI/BTsMwEETvSPyDtUi9UadphUKIU1WVOKKKwAFu&#10;rr0khngdxW4a+vUsJzjOzmj2TbWdfS8mHKMLpGC1zEAgmWAdtQpeXx5vCxAxabK6D4QKvjHCtr6+&#10;qnRpw5mecWpSK7iEYqkVdCkNpZTRdOh1XIYBib2PMHqdWI6ttKM+c7nvZZ5ld9JrR/yh0wPuOzRf&#10;zckrsPQWyLy7p4ujxrj7y6H4NJNSi5t59wAi4Zz+wvCLz+hQM9MxnMhG0bNec1BBvuEBbBebFU87&#10;8j1fFyDrSv4fUP8AAAD//wMAUEsBAi0AFAAGAAgAAAAhALaDOJL+AAAA4QEAABMAAAAAAAAAAAAA&#10;AAAAAAAAAFtDb250ZW50X1R5cGVzXS54bWxQSwECLQAUAAYACAAAACEAOP0h/9YAAACUAQAACwAA&#10;AAAAAAAAAAAAAAAvAQAAX3JlbHMvLnJlbHNQSwECLQAUAAYACAAAACEAK3JBVEECAACUBAAADgAA&#10;AAAAAAAAAAAAAAAuAgAAZHJzL2Uyb0RvYy54bWxQSwECLQAUAAYACAAAACEA7NLg0tsAAAAIAQAA&#10;DwAAAAAAAAAAAAAAAACbBAAAZHJzL2Rvd25yZXYueG1sUEsFBgAAAAAEAAQA8wAAAKMFAAAAAA==&#10;" fillcolor="window" strokeweight=".5pt">
                <v:textbox>
                  <w:txbxContent>
                    <w:p w14:paraId="1301B3F1" w14:textId="4523CC23" w:rsidR="007220DA" w:rsidRPr="008C5D0E" w:rsidRDefault="007220DA" w:rsidP="009A7EA0">
                      <w:pPr>
                        <w:spacing w:line="360" w:lineRule="auto"/>
                        <w:ind w:left="-142"/>
                        <w:jc w:val="both"/>
                        <w:rPr>
                          <w:rFonts w:ascii="Times New Roman" w:hAnsi="Times New Roman" w:cs="Times New Roman"/>
                          <w:sz w:val="24"/>
                          <w:szCs w:val="24"/>
                        </w:rPr>
                      </w:pPr>
                      <w:r w:rsidRPr="008C5D0E">
                        <w:rPr>
                          <w:rFonts w:ascii="Times New Roman" w:hAnsi="Times New Roman" w:cs="Times New Roman"/>
                          <w:sz w:val="24"/>
                          <w:szCs w:val="24"/>
                        </w:rPr>
                        <w:t>Μια βλάβη σε ηλεκτρολογικό εξοπλισμό ενδέχεται να προκαλέσει πολύωρη παύση της παραγωγής, να προκαλέσει ατυχήματα και εκτεταμένες ζημίες σε περιουσιακά</w:t>
                      </w:r>
                      <w:r w:rsidR="00F504D5">
                        <w:rPr>
                          <w:rFonts w:ascii="Times New Roman" w:hAnsi="Times New Roman" w:cs="Times New Roman"/>
                          <w:sz w:val="24"/>
                          <w:szCs w:val="24"/>
                        </w:rPr>
                        <w:t>.</w:t>
                      </w:r>
                      <w:r w:rsidRPr="008C5D0E">
                        <w:rPr>
                          <w:rFonts w:ascii="Times New Roman" w:hAnsi="Times New Roman" w:cs="Times New Roman"/>
                          <w:sz w:val="24"/>
                          <w:szCs w:val="24"/>
                        </w:rPr>
                        <w:t xml:space="preserve"> αγαθά.</w:t>
                      </w:r>
                    </w:p>
                  </w:txbxContent>
                </v:textbox>
                <w10:wrap anchorx="margin"/>
              </v:shape>
            </w:pict>
          </mc:Fallback>
        </mc:AlternateContent>
      </w:r>
    </w:p>
    <w:p w14:paraId="4481097F" w14:textId="121091B6" w:rsidR="007220DA" w:rsidRPr="007220DA" w:rsidRDefault="007220DA" w:rsidP="00B23E60">
      <w:pPr>
        <w:widowControl w:val="0"/>
        <w:tabs>
          <w:tab w:val="left" w:pos="450"/>
        </w:tabs>
        <w:autoSpaceDE w:val="0"/>
        <w:autoSpaceDN w:val="0"/>
        <w:spacing w:after="120" w:line="360" w:lineRule="auto"/>
        <w:ind w:right="-20"/>
        <w:rPr>
          <w:rFonts w:ascii="Times New Roman" w:eastAsia="Calibri" w:hAnsi="Times New Roman" w:cs="Times New Roman"/>
          <w:sz w:val="24"/>
          <w:szCs w:val="24"/>
        </w:rPr>
      </w:pPr>
    </w:p>
    <w:p w14:paraId="43D6ECB1" w14:textId="77777777" w:rsidR="00F504D5" w:rsidRDefault="00F504D5" w:rsidP="00B23E60">
      <w:pPr>
        <w:widowControl w:val="0"/>
        <w:autoSpaceDE w:val="0"/>
        <w:autoSpaceDN w:val="0"/>
        <w:spacing w:after="120" w:line="360" w:lineRule="auto"/>
        <w:ind w:right="-20"/>
        <w:rPr>
          <w:rFonts w:ascii="Times New Roman" w:eastAsia="Calibri" w:hAnsi="Times New Roman" w:cs="Times New Roman"/>
          <w:sz w:val="24"/>
          <w:szCs w:val="24"/>
        </w:rPr>
      </w:pPr>
    </w:p>
    <w:p w14:paraId="386B6033" w14:textId="77777777" w:rsidR="00F504D5" w:rsidRPr="007220DA" w:rsidRDefault="00F504D5" w:rsidP="00B23E60">
      <w:pPr>
        <w:widowControl w:val="0"/>
        <w:autoSpaceDE w:val="0"/>
        <w:autoSpaceDN w:val="0"/>
        <w:spacing w:after="120" w:line="360" w:lineRule="auto"/>
        <w:ind w:right="-20"/>
        <w:rPr>
          <w:rFonts w:ascii="Times New Roman" w:eastAsia="Calibri" w:hAnsi="Times New Roman" w:cs="Times New Roman"/>
          <w:b/>
          <w:bCs/>
          <w:sz w:val="24"/>
          <w:szCs w:val="24"/>
          <w:u w:val="single"/>
        </w:rPr>
      </w:pPr>
    </w:p>
    <w:p w14:paraId="03B64E56" w14:textId="77777777" w:rsidR="008C5D0E" w:rsidRPr="00F504D5" w:rsidRDefault="007220DA" w:rsidP="00B23E60">
      <w:pPr>
        <w:widowControl w:val="0"/>
        <w:autoSpaceDE w:val="0"/>
        <w:autoSpaceDN w:val="0"/>
        <w:spacing w:after="120" w:line="360" w:lineRule="auto"/>
        <w:ind w:right="-20"/>
        <w:rPr>
          <w:rFonts w:ascii="Times New Roman" w:eastAsia="Calibri" w:hAnsi="Times New Roman" w:cs="Times New Roman"/>
          <w:b/>
          <w:bCs/>
          <w:sz w:val="24"/>
          <w:szCs w:val="24"/>
          <w:u w:val="single"/>
        </w:rPr>
      </w:pPr>
      <w:r w:rsidRPr="007220DA">
        <w:rPr>
          <w:rFonts w:ascii="Times New Roman" w:eastAsia="Calibri" w:hAnsi="Times New Roman" w:cs="Times New Roman"/>
          <w:b/>
          <w:bCs/>
          <w:sz w:val="24"/>
          <w:szCs w:val="24"/>
          <w:u w:val="single"/>
        </w:rPr>
        <w:t xml:space="preserve">Οφέλη </w:t>
      </w:r>
      <w:proofErr w:type="spellStart"/>
      <w:r w:rsidRPr="007220DA">
        <w:rPr>
          <w:rFonts w:ascii="Times New Roman" w:eastAsia="Calibri" w:hAnsi="Times New Roman" w:cs="Times New Roman"/>
          <w:b/>
          <w:bCs/>
          <w:sz w:val="24"/>
          <w:szCs w:val="24"/>
          <w:u w:val="single"/>
        </w:rPr>
        <w:t>θερμογραφικού</w:t>
      </w:r>
      <w:proofErr w:type="spellEnd"/>
      <w:r w:rsidRPr="007220DA">
        <w:rPr>
          <w:rFonts w:ascii="Times New Roman" w:eastAsia="Calibri" w:hAnsi="Times New Roman" w:cs="Times New Roman"/>
          <w:b/>
          <w:bCs/>
          <w:sz w:val="24"/>
          <w:szCs w:val="24"/>
          <w:u w:val="single"/>
        </w:rPr>
        <w:t xml:space="preserve"> ελέγχου:</w:t>
      </w:r>
      <w:r w:rsidRPr="007220DA">
        <w:rPr>
          <w:rFonts w:ascii="Times New Roman" w:eastAsia="Microsoft Sans Serif" w:hAnsi="Times New Roman" w:cs="Times New Roman"/>
          <w:noProof/>
          <w:sz w:val="24"/>
          <w:szCs w:val="24"/>
        </w:rPr>
        <w:drawing>
          <wp:anchor distT="0" distB="0" distL="0" distR="0" simplePos="0" relativeHeight="251660288" behindDoc="1" locked="0" layoutInCell="0" allowOverlap="1" wp14:anchorId="7C4164B9" wp14:editId="73C214F9">
            <wp:simplePos x="0" y="0"/>
            <wp:positionH relativeFrom="page">
              <wp:posOffset>7950200</wp:posOffset>
            </wp:positionH>
            <wp:positionV relativeFrom="page">
              <wp:posOffset>-355600</wp:posOffset>
            </wp:positionV>
            <wp:extent cx="6846186" cy="2293646"/>
            <wp:effectExtent l="0" t="0" r="0" b="0"/>
            <wp:wrapNone/>
            <wp:docPr id="25" name="drawingObject25" descr="Εικόνα που περιέχει μαύρο, σκοτάδι&#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25" name="drawingObject25" descr="Εικόνα που περιέχει μαύρο, σκοτάδι&#10;&#10;Περιγραφή που δημιουργήθηκε αυτόματα"/>
                    <pic:cNvPicPr/>
                  </pic:nvPicPr>
                  <pic:blipFill>
                    <a:blip r:embed="rId20"/>
                    <a:stretch>
                      <a:fillRect/>
                    </a:stretch>
                  </pic:blipFill>
                  <pic:spPr>
                    <a:xfrm>
                      <a:off x="0" y="0"/>
                      <a:ext cx="6846186" cy="2293646"/>
                    </a:xfrm>
                    <a:prstGeom prst="rect">
                      <a:avLst/>
                    </a:prstGeom>
                    <a:noFill/>
                  </pic:spPr>
                </pic:pic>
              </a:graphicData>
            </a:graphic>
          </wp:anchor>
        </w:drawing>
      </w:r>
    </w:p>
    <w:p w14:paraId="4A7CABCC" w14:textId="1C4F3F5B" w:rsidR="008C5D0E" w:rsidRPr="00F504D5" w:rsidRDefault="007220DA" w:rsidP="00B23E60">
      <w:pPr>
        <w:pStyle w:val="a7"/>
        <w:widowControl w:val="0"/>
        <w:numPr>
          <w:ilvl w:val="0"/>
          <w:numId w:val="27"/>
        </w:numPr>
        <w:autoSpaceDE w:val="0"/>
        <w:autoSpaceDN w:val="0"/>
        <w:spacing w:after="120" w:line="360" w:lineRule="auto"/>
        <w:ind w:right="-20"/>
        <w:rPr>
          <w:rFonts w:ascii="Times New Roman" w:eastAsia="Calibri" w:hAnsi="Times New Roman" w:cs="Times New Roman"/>
          <w:b/>
          <w:bCs/>
          <w:sz w:val="24"/>
          <w:szCs w:val="24"/>
          <w:u w:val="single"/>
          <w:lang w:val="el-GR"/>
        </w:rPr>
      </w:pPr>
      <w:r w:rsidRPr="00F504D5">
        <w:rPr>
          <w:rFonts w:ascii="Times New Roman" w:eastAsia="Calibri" w:hAnsi="Times New Roman" w:cs="Times New Roman"/>
          <w:sz w:val="24"/>
          <w:szCs w:val="24"/>
          <w:lang w:val="el-GR"/>
        </w:rPr>
        <w:t xml:space="preserve">Είναι ο πλέον οικονομικός και γρήγορος τρόπος ελέγχου </w:t>
      </w:r>
      <w:r w:rsidR="00F504D5">
        <w:rPr>
          <w:rFonts w:ascii="Times New Roman" w:eastAsia="Calibri" w:hAnsi="Times New Roman" w:cs="Times New Roman"/>
          <w:sz w:val="24"/>
          <w:szCs w:val="24"/>
          <w:lang w:val="el-GR"/>
        </w:rPr>
        <w:t xml:space="preserve">της </w:t>
      </w:r>
      <w:r w:rsidRPr="00F504D5">
        <w:rPr>
          <w:rFonts w:ascii="Times New Roman" w:eastAsia="Calibri" w:hAnsi="Times New Roman" w:cs="Times New Roman"/>
          <w:sz w:val="24"/>
          <w:szCs w:val="24"/>
          <w:lang w:val="el-GR"/>
        </w:rPr>
        <w:t>ηλεκτρομηχανολογικής εγκατάστασης και</w:t>
      </w:r>
      <w:r w:rsidRPr="00F504D5">
        <w:rPr>
          <w:rFonts w:ascii="Times New Roman" w:eastAsia="Calibri" w:hAnsi="Times New Roman" w:cs="Times New Roman"/>
          <w:spacing w:val="63"/>
          <w:sz w:val="24"/>
          <w:szCs w:val="24"/>
          <w:lang w:val="el-GR"/>
        </w:rPr>
        <w:t xml:space="preserve"> </w:t>
      </w:r>
      <w:r w:rsidRPr="00F504D5">
        <w:rPr>
          <w:rFonts w:ascii="Times New Roman" w:eastAsia="Calibri" w:hAnsi="Times New Roman" w:cs="Times New Roman"/>
          <w:sz w:val="24"/>
          <w:szCs w:val="24"/>
          <w:lang w:val="el-GR"/>
        </w:rPr>
        <w:t>προληπτικής συντήρησης</w:t>
      </w:r>
      <w:r w:rsidR="00F504D5">
        <w:rPr>
          <w:rFonts w:ascii="Times New Roman" w:eastAsia="Calibri" w:hAnsi="Times New Roman" w:cs="Times New Roman"/>
          <w:sz w:val="24"/>
          <w:szCs w:val="24"/>
          <w:lang w:val="el-GR"/>
        </w:rPr>
        <w:t>.</w:t>
      </w:r>
    </w:p>
    <w:p w14:paraId="44ADF270" w14:textId="25E42C6A" w:rsidR="008C5D0E" w:rsidRPr="00F504D5" w:rsidRDefault="007220DA" w:rsidP="00B23E60">
      <w:pPr>
        <w:pStyle w:val="a7"/>
        <w:widowControl w:val="0"/>
        <w:numPr>
          <w:ilvl w:val="0"/>
          <w:numId w:val="27"/>
        </w:numPr>
        <w:autoSpaceDE w:val="0"/>
        <w:autoSpaceDN w:val="0"/>
        <w:spacing w:after="120" w:line="360" w:lineRule="auto"/>
        <w:ind w:right="-20"/>
        <w:rPr>
          <w:rFonts w:ascii="Times New Roman" w:eastAsia="Calibri" w:hAnsi="Times New Roman" w:cs="Times New Roman"/>
          <w:b/>
          <w:bCs/>
          <w:sz w:val="24"/>
          <w:szCs w:val="24"/>
          <w:u w:val="single"/>
          <w:lang w:val="el-GR"/>
        </w:rPr>
      </w:pPr>
      <w:r w:rsidRPr="00F504D5">
        <w:rPr>
          <w:rFonts w:ascii="Times New Roman" w:eastAsia="Calibri" w:hAnsi="Times New Roman" w:cs="Times New Roman"/>
          <w:sz w:val="24"/>
          <w:szCs w:val="24"/>
          <w:lang w:val="el-GR"/>
        </w:rPr>
        <w:t xml:space="preserve">Εντοπίζονται άμεσα προβλήματα στον εξοπλισμό </w:t>
      </w:r>
      <w:r w:rsidR="00F504D5">
        <w:rPr>
          <w:rFonts w:ascii="Times New Roman" w:eastAsia="Calibri" w:hAnsi="Times New Roman" w:cs="Times New Roman"/>
          <w:sz w:val="24"/>
          <w:szCs w:val="24"/>
          <w:lang w:val="el-GR"/>
        </w:rPr>
        <w:t xml:space="preserve">και </w:t>
      </w:r>
      <w:r w:rsidRPr="00F504D5">
        <w:rPr>
          <w:rFonts w:ascii="Times New Roman" w:eastAsia="Calibri" w:hAnsi="Times New Roman" w:cs="Times New Roman"/>
          <w:sz w:val="24"/>
          <w:szCs w:val="24"/>
          <w:lang w:val="el-GR"/>
        </w:rPr>
        <w:t>προστατεύεται</w:t>
      </w:r>
      <w:r w:rsidR="00F504D5" w:rsidRPr="00F504D5">
        <w:rPr>
          <w:rFonts w:ascii="Times New Roman" w:eastAsia="Calibri" w:hAnsi="Times New Roman" w:cs="Times New Roman"/>
          <w:sz w:val="24"/>
          <w:szCs w:val="24"/>
          <w:lang w:val="el-GR"/>
        </w:rPr>
        <w:t xml:space="preserve"> </w:t>
      </w:r>
      <w:r w:rsidRPr="00F504D5">
        <w:rPr>
          <w:rFonts w:ascii="Times New Roman" w:eastAsia="Calibri" w:hAnsi="Times New Roman" w:cs="Times New Roman"/>
          <w:sz w:val="24"/>
          <w:szCs w:val="24"/>
          <w:lang w:val="el-GR"/>
        </w:rPr>
        <w:t>η εγκατάσταση  και το προσωπικό</w:t>
      </w:r>
      <w:r w:rsidR="00F504D5">
        <w:rPr>
          <w:rFonts w:ascii="Times New Roman" w:eastAsia="Calibri" w:hAnsi="Times New Roman" w:cs="Times New Roman"/>
          <w:sz w:val="24"/>
          <w:szCs w:val="24"/>
          <w:lang w:val="el-GR"/>
        </w:rPr>
        <w:t>.</w:t>
      </w:r>
    </w:p>
    <w:p w14:paraId="22F3E48F" w14:textId="3D8894D5" w:rsidR="008C5D0E" w:rsidRPr="00F504D5" w:rsidRDefault="007220DA" w:rsidP="00B23E60">
      <w:pPr>
        <w:pStyle w:val="a7"/>
        <w:widowControl w:val="0"/>
        <w:numPr>
          <w:ilvl w:val="0"/>
          <w:numId w:val="27"/>
        </w:numPr>
        <w:autoSpaceDE w:val="0"/>
        <w:autoSpaceDN w:val="0"/>
        <w:spacing w:after="120" w:line="360" w:lineRule="auto"/>
        <w:ind w:right="-20"/>
        <w:rPr>
          <w:rFonts w:ascii="Times New Roman" w:eastAsia="Calibri" w:hAnsi="Times New Roman" w:cs="Times New Roman"/>
          <w:b/>
          <w:bCs/>
          <w:sz w:val="24"/>
          <w:szCs w:val="24"/>
          <w:u w:val="single"/>
          <w:lang w:val="el-GR"/>
        </w:rPr>
      </w:pPr>
      <w:r w:rsidRPr="00F504D5">
        <w:rPr>
          <w:rFonts w:ascii="Times New Roman" w:eastAsia="Arial" w:hAnsi="Times New Roman" w:cs="Times New Roman"/>
          <w:sz w:val="24"/>
          <w:szCs w:val="24"/>
          <w:lang w:val="el-GR"/>
        </w:rPr>
        <w:t>Α</w:t>
      </w:r>
      <w:r w:rsidRPr="00F504D5">
        <w:rPr>
          <w:rFonts w:ascii="Times New Roman" w:eastAsia="Calibri" w:hAnsi="Times New Roman" w:cs="Times New Roman"/>
          <w:sz w:val="24"/>
          <w:szCs w:val="24"/>
          <w:lang w:val="el-GR"/>
        </w:rPr>
        <w:t>υξάνεται η διάρκεια ζωής του εξοπλισμού</w:t>
      </w:r>
      <w:r w:rsidR="00F504D5">
        <w:rPr>
          <w:rFonts w:ascii="Times New Roman" w:eastAsia="Calibri" w:hAnsi="Times New Roman" w:cs="Times New Roman"/>
          <w:sz w:val="24"/>
          <w:szCs w:val="24"/>
          <w:lang w:val="el-GR"/>
        </w:rPr>
        <w:t>.</w:t>
      </w:r>
    </w:p>
    <w:p w14:paraId="3640A521" w14:textId="3BC27D4E" w:rsidR="007220DA" w:rsidRPr="00F504D5" w:rsidRDefault="007220DA" w:rsidP="00B23E60">
      <w:pPr>
        <w:pStyle w:val="a7"/>
        <w:widowControl w:val="0"/>
        <w:numPr>
          <w:ilvl w:val="0"/>
          <w:numId w:val="27"/>
        </w:numPr>
        <w:autoSpaceDE w:val="0"/>
        <w:autoSpaceDN w:val="0"/>
        <w:spacing w:after="120" w:line="360" w:lineRule="auto"/>
        <w:ind w:right="-20"/>
        <w:rPr>
          <w:rFonts w:ascii="Times New Roman" w:eastAsia="Calibri" w:hAnsi="Times New Roman" w:cs="Times New Roman"/>
          <w:b/>
          <w:bCs/>
          <w:sz w:val="24"/>
          <w:szCs w:val="24"/>
          <w:u w:val="single"/>
          <w:lang w:val="el-GR"/>
        </w:rPr>
      </w:pPr>
      <w:r w:rsidRPr="00F504D5">
        <w:rPr>
          <w:rFonts w:ascii="Times New Roman" w:eastAsia="Calibri" w:hAnsi="Times New Roman" w:cs="Times New Roman"/>
          <w:sz w:val="24"/>
          <w:szCs w:val="24"/>
          <w:lang w:val="el-GR"/>
        </w:rPr>
        <w:t xml:space="preserve"> Βελτιώνεται η απόδοση των βιομηχανικών και βιοτεχνικών μονάδων</w:t>
      </w:r>
      <w:r w:rsidR="00F504D5">
        <w:rPr>
          <w:rFonts w:ascii="Times New Roman" w:eastAsia="Calibri" w:hAnsi="Times New Roman" w:cs="Times New Roman"/>
          <w:sz w:val="24"/>
          <w:szCs w:val="24"/>
          <w:lang w:val="el-GR"/>
        </w:rPr>
        <w:t>.</w:t>
      </w:r>
    </w:p>
    <w:p w14:paraId="005B1995" w14:textId="77777777" w:rsidR="007220DA" w:rsidRPr="007220DA" w:rsidRDefault="007220DA" w:rsidP="00B23E60">
      <w:pPr>
        <w:widowControl w:val="0"/>
        <w:tabs>
          <w:tab w:val="left" w:pos="570"/>
        </w:tabs>
        <w:autoSpaceDE w:val="0"/>
        <w:autoSpaceDN w:val="0"/>
        <w:spacing w:after="120" w:line="360" w:lineRule="auto"/>
        <w:ind w:right="-20"/>
        <w:rPr>
          <w:rFonts w:ascii="Times New Roman" w:eastAsia="Calibri" w:hAnsi="Times New Roman" w:cs="Times New Roman"/>
          <w:sz w:val="24"/>
          <w:szCs w:val="24"/>
        </w:rPr>
      </w:pPr>
      <w:r w:rsidRPr="007220DA">
        <w:rPr>
          <w:rFonts w:ascii="Times New Roman" w:eastAsia="Calibri" w:hAnsi="Times New Roman" w:cs="Times New Roman"/>
          <w:noProof/>
          <w:sz w:val="24"/>
          <w:szCs w:val="24"/>
        </w:rPr>
        <mc:AlternateContent>
          <mc:Choice Requires="wps">
            <w:drawing>
              <wp:anchor distT="0" distB="0" distL="114300" distR="114300" simplePos="0" relativeHeight="251663360" behindDoc="0" locked="0" layoutInCell="1" allowOverlap="1" wp14:anchorId="7A1B0B13" wp14:editId="5FCD832E">
                <wp:simplePos x="0" y="0"/>
                <wp:positionH relativeFrom="margin">
                  <wp:align>left</wp:align>
                </wp:positionH>
                <wp:positionV relativeFrom="paragraph">
                  <wp:posOffset>199281</wp:posOffset>
                </wp:positionV>
                <wp:extent cx="5557962" cy="582018"/>
                <wp:effectExtent l="0" t="0" r="24130" b="27940"/>
                <wp:wrapNone/>
                <wp:docPr id="324577258" name="Πλαίσιο κειμένου 1"/>
                <wp:cNvGraphicFramePr/>
                <a:graphic xmlns:a="http://schemas.openxmlformats.org/drawingml/2006/main">
                  <a:graphicData uri="http://schemas.microsoft.com/office/word/2010/wordprocessingShape">
                    <wps:wsp>
                      <wps:cNvSpPr txBox="1"/>
                      <wps:spPr>
                        <a:xfrm>
                          <a:off x="0" y="0"/>
                          <a:ext cx="5557962" cy="582018"/>
                        </a:xfrm>
                        <a:prstGeom prst="rect">
                          <a:avLst/>
                        </a:prstGeom>
                        <a:solidFill>
                          <a:sysClr val="window" lastClr="FFFFFF"/>
                        </a:solidFill>
                        <a:ln w="6350">
                          <a:solidFill>
                            <a:prstClr val="black"/>
                          </a:solidFill>
                        </a:ln>
                      </wps:spPr>
                      <wps:txbx>
                        <w:txbxContent>
                          <w:p w14:paraId="0163A884" w14:textId="77777777" w:rsidR="007220DA" w:rsidRPr="008C5D0E" w:rsidRDefault="007220DA" w:rsidP="009A7EA0">
                            <w:pPr>
                              <w:spacing w:line="360" w:lineRule="auto"/>
                              <w:jc w:val="both"/>
                              <w:rPr>
                                <w:rFonts w:ascii="Times New Roman" w:hAnsi="Times New Roman" w:cs="Times New Roman"/>
                                <w:sz w:val="24"/>
                                <w:szCs w:val="24"/>
                              </w:rPr>
                            </w:pPr>
                            <w:r w:rsidRPr="008C5D0E">
                              <w:rPr>
                                <w:rFonts w:ascii="Times New Roman" w:hAnsi="Times New Roman" w:cs="Times New Roman"/>
                                <w:sz w:val="24"/>
                                <w:szCs w:val="24"/>
                              </w:rPr>
                              <w:t xml:space="preserve">Ο </w:t>
                            </w:r>
                            <w:proofErr w:type="spellStart"/>
                            <w:r w:rsidRPr="008C5D0E">
                              <w:rPr>
                                <w:rFonts w:ascii="Times New Roman" w:hAnsi="Times New Roman" w:cs="Times New Roman"/>
                                <w:sz w:val="24"/>
                                <w:szCs w:val="24"/>
                              </w:rPr>
                              <w:t>Θερμογραφικός</w:t>
                            </w:r>
                            <w:proofErr w:type="spellEnd"/>
                            <w:r w:rsidRPr="008C5D0E">
                              <w:rPr>
                                <w:rFonts w:ascii="Times New Roman" w:hAnsi="Times New Roman" w:cs="Times New Roman"/>
                                <w:sz w:val="24"/>
                                <w:szCs w:val="24"/>
                              </w:rPr>
                              <w:t xml:space="preserve"> έλεγχος πρέπει να διενεργείται από έμπειρο και </w:t>
                            </w:r>
                            <w:r w:rsidRPr="008C5D0E">
                              <w:rPr>
                                <w:rFonts w:ascii="Times New Roman" w:hAnsi="Times New Roman" w:cs="Times New Roman"/>
                                <w:b/>
                                <w:bCs/>
                                <w:sz w:val="24"/>
                                <w:szCs w:val="24"/>
                              </w:rPr>
                              <w:t>πιστοποιημένο θερμογράφο</w:t>
                            </w:r>
                            <w:r w:rsidRPr="008C5D0E">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B0B13" id="_x0000_s1028" type="#_x0000_t202" style="position:absolute;margin-left:0;margin-top:15.7pt;width:437.65pt;height:45.8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z+RAIAAJQEAAAOAAAAZHJzL2Uyb0RvYy54bWysVN9v2jAQfp+0/8Hy+wgwoDQiVIyKaRJq&#10;K9Gqz8axSTTH59mGhP31OzvhR9s9TePB3PnO3919d5fZXVMpchDWlaAzOuj1KRGaQ17qXUZfnldf&#10;ppQ4z3TOFGiR0aNw9G7++dOsNqkYQgEqF5YgiHZpbTJaeG/SJHG8EBVzPTBCo1GCrZhH1e6S3LIa&#10;0SuVDPv9SVKDzY0FLpzD2/vWSOcRX0rB/aOUTniiMoq5+XjaeG7DmcxnLN1ZZoqSd2mwf8iiYqXG&#10;oGeoe+YZ2dvyA1RVcgsOpO9xqBKQsuQi1oDVDPrvqtkUzIhYC5LjzJkm9/9g+cNhY54s8c03aLCB&#10;gZDauNThZainkbYK/5gpQTtSeDzTJhpPOF6Ox+Ob28mQEo628RQLmQaY5PLaWOe/C6hIEDJqsS2R&#10;LXZYO9+6nlxCMAeqzFelUlE5uqWy5MCwg9j4HGpKFHMeLzO6ir8u2ptnSpM6o5Ov436M9MYWYp0x&#10;t4rxnx8RMHulsYgLGUHyzbYhZZ7R4YmoLeRH5M9CO1rO8FWJ8GvM8IlZnCWkDPfDP+IhFWBO0EmU&#10;FGB//+0++GOL0UpJjbOZUfdrz6zAwn9obP7tYDQKwxyV0fhmiIq9tmyvLXpfLQHJG+AmGh7F4O/V&#10;SZQWqldco0WIiiamOcbOqD+JS99uDK4hF4tFdMLxNcyv9cbwAB06FWh9bl6ZNV2fPU7IA5ymmKXv&#10;2t36hpcaFnsPsoyzEHhuWe3ox9GP09Staditaz16XT4m8z8AAAD//wMAUEsDBBQABgAIAAAAIQBR&#10;DjUb3AAAAAcBAAAPAAAAZHJzL2Rvd25yZXYueG1sTI/NTsMwEITvSLyDtUjcqJOGnxDiVAiJI0IE&#10;DnBz7SUxxOsodtPQp2c5leNoRjPf1JvFD2LGKbpACvJVBgLJBOuoU/D2+nhRgohJk9VDIFTwgxE2&#10;zelJrSsb9vSCc5s6wSUUK62gT2mspIymR6/jKoxI7H2GyevEcuqknfSey/0g11l2Lb12xAu9HvGh&#10;R/Pd7rwCS++BzId7Ojhqjbs9PJdfZlbq/Gy5vwORcEnHMPzhMzo0zLQNO7JRDAr4SFJQ5Jcg2C1v&#10;rgoQW46tixxkU8v//M0vAAAA//8DAFBLAQItABQABgAIAAAAIQC2gziS/gAAAOEBAAATAAAAAAAA&#10;AAAAAAAAAAAAAABbQ29udGVudF9UeXBlc10ueG1sUEsBAi0AFAAGAAgAAAAhADj9If/WAAAAlAEA&#10;AAsAAAAAAAAAAAAAAAAALwEAAF9yZWxzLy5yZWxzUEsBAi0AFAAGAAgAAAAhAGV+LP5EAgAAlAQA&#10;AA4AAAAAAAAAAAAAAAAALgIAAGRycy9lMm9Eb2MueG1sUEsBAi0AFAAGAAgAAAAhAFEONRvcAAAA&#10;BwEAAA8AAAAAAAAAAAAAAAAAngQAAGRycy9kb3ducmV2LnhtbFBLBQYAAAAABAAEAPMAAACnBQAA&#10;AAA=&#10;" fillcolor="window" strokeweight=".5pt">
                <v:textbox>
                  <w:txbxContent>
                    <w:p w14:paraId="0163A884" w14:textId="77777777" w:rsidR="007220DA" w:rsidRPr="008C5D0E" w:rsidRDefault="007220DA" w:rsidP="009A7EA0">
                      <w:pPr>
                        <w:spacing w:line="360" w:lineRule="auto"/>
                        <w:jc w:val="both"/>
                        <w:rPr>
                          <w:rFonts w:ascii="Times New Roman" w:hAnsi="Times New Roman" w:cs="Times New Roman"/>
                          <w:sz w:val="24"/>
                          <w:szCs w:val="24"/>
                        </w:rPr>
                      </w:pPr>
                      <w:r w:rsidRPr="008C5D0E">
                        <w:rPr>
                          <w:rFonts w:ascii="Times New Roman" w:hAnsi="Times New Roman" w:cs="Times New Roman"/>
                          <w:sz w:val="24"/>
                          <w:szCs w:val="24"/>
                        </w:rPr>
                        <w:t xml:space="preserve">Ο </w:t>
                      </w:r>
                      <w:proofErr w:type="spellStart"/>
                      <w:r w:rsidRPr="008C5D0E">
                        <w:rPr>
                          <w:rFonts w:ascii="Times New Roman" w:hAnsi="Times New Roman" w:cs="Times New Roman"/>
                          <w:sz w:val="24"/>
                          <w:szCs w:val="24"/>
                        </w:rPr>
                        <w:t>Θερμογραφικός</w:t>
                      </w:r>
                      <w:proofErr w:type="spellEnd"/>
                      <w:r w:rsidRPr="008C5D0E">
                        <w:rPr>
                          <w:rFonts w:ascii="Times New Roman" w:hAnsi="Times New Roman" w:cs="Times New Roman"/>
                          <w:sz w:val="24"/>
                          <w:szCs w:val="24"/>
                        </w:rPr>
                        <w:t xml:space="preserve"> έλεγχος πρέπει να διενεργείται από έμπειρο και </w:t>
                      </w:r>
                      <w:r w:rsidRPr="008C5D0E">
                        <w:rPr>
                          <w:rFonts w:ascii="Times New Roman" w:hAnsi="Times New Roman" w:cs="Times New Roman"/>
                          <w:b/>
                          <w:bCs/>
                          <w:sz w:val="24"/>
                          <w:szCs w:val="24"/>
                        </w:rPr>
                        <w:t>πιστοποιημένο θερμογράφο</w:t>
                      </w:r>
                      <w:r w:rsidRPr="008C5D0E">
                        <w:rPr>
                          <w:rFonts w:ascii="Times New Roman" w:hAnsi="Times New Roman" w:cs="Times New Roman"/>
                          <w:sz w:val="24"/>
                          <w:szCs w:val="24"/>
                        </w:rPr>
                        <w:t>.</w:t>
                      </w:r>
                    </w:p>
                  </w:txbxContent>
                </v:textbox>
                <w10:wrap anchorx="margin"/>
              </v:shape>
            </w:pict>
          </mc:Fallback>
        </mc:AlternateContent>
      </w:r>
    </w:p>
    <w:p w14:paraId="41F11CAE" w14:textId="77777777" w:rsidR="007220DA" w:rsidRPr="007220DA" w:rsidRDefault="007220DA" w:rsidP="00B23E60">
      <w:pPr>
        <w:widowControl w:val="0"/>
        <w:autoSpaceDE w:val="0"/>
        <w:autoSpaceDN w:val="0"/>
        <w:spacing w:after="120" w:line="360" w:lineRule="auto"/>
        <w:rPr>
          <w:rFonts w:ascii="Times New Roman" w:eastAsia="Calibri" w:hAnsi="Times New Roman" w:cs="Times New Roman"/>
          <w:sz w:val="24"/>
          <w:szCs w:val="24"/>
        </w:rPr>
      </w:pPr>
    </w:p>
    <w:p w14:paraId="59E617DA" w14:textId="77777777" w:rsidR="007220DA" w:rsidRPr="007220DA" w:rsidRDefault="007220DA" w:rsidP="00B23E60">
      <w:pPr>
        <w:widowControl w:val="0"/>
        <w:autoSpaceDE w:val="0"/>
        <w:autoSpaceDN w:val="0"/>
        <w:spacing w:after="120" w:line="360" w:lineRule="auto"/>
        <w:rPr>
          <w:rFonts w:ascii="Times New Roman" w:eastAsia="Calibri" w:hAnsi="Times New Roman" w:cs="Times New Roman"/>
          <w:sz w:val="24"/>
          <w:szCs w:val="24"/>
        </w:rPr>
      </w:pPr>
    </w:p>
    <w:p w14:paraId="6B2DE9D9" w14:textId="77777777" w:rsidR="007220DA" w:rsidRPr="007220DA" w:rsidRDefault="007220DA" w:rsidP="00B23E60">
      <w:pPr>
        <w:widowControl w:val="0"/>
        <w:autoSpaceDE w:val="0"/>
        <w:autoSpaceDN w:val="0"/>
        <w:spacing w:after="120" w:line="360" w:lineRule="auto"/>
        <w:ind w:right="156"/>
        <w:jc w:val="both"/>
        <w:rPr>
          <w:rFonts w:ascii="Times New Roman" w:eastAsia="Calibri" w:hAnsi="Times New Roman" w:cs="Times New Roman"/>
          <w:spacing w:val="15"/>
          <w:sz w:val="24"/>
          <w:szCs w:val="24"/>
        </w:rPr>
      </w:pPr>
    </w:p>
    <w:p w14:paraId="7874EA36" w14:textId="77777777" w:rsidR="003D1896" w:rsidRPr="00F504D5" w:rsidRDefault="003D1896" w:rsidP="00F504D5">
      <w:pPr>
        <w:pStyle w:val="Web"/>
        <w:spacing w:after="120" w:line="360" w:lineRule="auto"/>
        <w:ind w:left="-426"/>
        <w:rPr>
          <w:rFonts w:eastAsiaTheme="minorHAnsi"/>
          <w:noProof/>
        </w:rPr>
      </w:pPr>
    </w:p>
    <w:p w14:paraId="0DD8951E" w14:textId="3765235C" w:rsidR="0031113C" w:rsidRPr="00F504D5" w:rsidRDefault="0031113C" w:rsidP="00F504D5">
      <w:pPr>
        <w:spacing w:after="120" w:line="360" w:lineRule="auto"/>
        <w:ind w:right="45"/>
        <w:jc w:val="both"/>
        <w:rPr>
          <w:rFonts w:ascii="Times New Roman" w:hAnsi="Times New Roman" w:cs="Times New Roman"/>
          <w:b/>
          <w:bCs/>
          <w:color w:val="000000"/>
          <w:sz w:val="24"/>
          <w:szCs w:val="24"/>
          <w:lang w:eastAsia="el-GR"/>
        </w:rPr>
      </w:pPr>
    </w:p>
    <w:sectPr w:rsidR="0031113C" w:rsidRPr="00F504D5" w:rsidSect="007A2688">
      <w:pgSz w:w="11906" w:h="16838"/>
      <w:pgMar w:top="1423" w:right="1558" w:bottom="1440" w:left="180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68C87" w14:textId="77777777" w:rsidR="00D705AA" w:rsidRDefault="00D705AA" w:rsidP="00B35B16">
      <w:pPr>
        <w:spacing w:after="0" w:line="240" w:lineRule="auto"/>
      </w:pPr>
      <w:r>
        <w:separator/>
      </w:r>
    </w:p>
    <w:p w14:paraId="078791F1" w14:textId="77777777" w:rsidR="00C01F6B" w:rsidRDefault="00C01F6B"/>
  </w:endnote>
  <w:endnote w:type="continuationSeparator" w:id="0">
    <w:p w14:paraId="15FEC8F5" w14:textId="77777777" w:rsidR="00D705AA" w:rsidRDefault="00D705AA" w:rsidP="00B35B16">
      <w:pPr>
        <w:spacing w:after="0" w:line="240" w:lineRule="auto"/>
      </w:pPr>
      <w:r>
        <w:continuationSeparator/>
      </w:r>
    </w:p>
    <w:p w14:paraId="2157F221" w14:textId="77777777" w:rsidR="00C01F6B" w:rsidRDefault="00C01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Helvetica Neue">
    <w:altName w:val="Arial"/>
    <w:charset w:val="00"/>
    <w:family w:val="roman"/>
    <w:pitch w:val="default"/>
  </w:font>
  <w:font w:name="Consolas">
    <w:panose1 w:val="020B0609020204030204"/>
    <w:charset w:val="A1"/>
    <w:family w:val="modern"/>
    <w:pitch w:val="fixed"/>
    <w:sig w:usb0="E00006FF" w:usb1="0000FCFF" w:usb2="00000001" w:usb3="00000000" w:csb0="0000019F" w:csb1="00000000"/>
  </w:font>
  <w:font w:name="Georgia">
    <w:panose1 w:val="02040502050405020303"/>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icrosoft Sans Serif">
    <w:panose1 w:val="020B0604020202020204"/>
    <w:charset w:val="A1"/>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4A111" w14:textId="77777777" w:rsidR="00C24E3E" w:rsidRPr="006F6193" w:rsidRDefault="00C24E3E" w:rsidP="00C24E3E">
    <w:pPr>
      <w:pBdr>
        <w:top w:val="single" w:sz="4" w:space="1" w:color="auto"/>
      </w:pBd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i/>
        <w:iCs/>
        <w:color w:val="333333"/>
        <w:sz w:val="20"/>
        <w:szCs w:val="20"/>
      </w:rPr>
      <w:tab/>
    </w:r>
    <w:r w:rsidRPr="006F6193">
      <w:rPr>
        <w:rFonts w:ascii="Times New Roman" w:eastAsia="Times New Roman" w:hAnsi="Times New Roman" w:cs="Times New Roman"/>
        <w:b/>
        <w:bCs/>
        <w:i/>
        <w:iCs/>
        <w:color w:val="333333"/>
        <w:sz w:val="20"/>
        <w:szCs w:val="20"/>
      </w:rPr>
      <w:t>Δ/</w:t>
    </w:r>
    <w:proofErr w:type="spellStart"/>
    <w:r w:rsidRPr="006F6193">
      <w:rPr>
        <w:rFonts w:ascii="Times New Roman" w:eastAsia="Times New Roman" w:hAnsi="Times New Roman" w:cs="Times New Roman"/>
        <w:b/>
        <w:bCs/>
        <w:i/>
        <w:iCs/>
        <w:color w:val="333333"/>
        <w:sz w:val="20"/>
        <w:szCs w:val="20"/>
      </w:rPr>
      <w:t>νση</w:t>
    </w:r>
    <w:proofErr w:type="spellEnd"/>
    <w:r w:rsidRPr="006F6193">
      <w:rPr>
        <w:rFonts w:ascii="Times New Roman" w:eastAsia="Times New Roman" w:hAnsi="Times New Roman" w:cs="Times New Roman"/>
        <w:b/>
        <w:bCs/>
        <w:i/>
        <w:iCs/>
        <w:color w:val="333333"/>
        <w:sz w:val="20"/>
        <w:szCs w:val="20"/>
      </w:rPr>
      <w:t xml:space="preserve">: </w:t>
    </w:r>
    <w:r w:rsidRPr="006F6193">
      <w:rPr>
        <w:rFonts w:ascii="Times New Roman" w:eastAsia="Times New Roman" w:hAnsi="Times New Roman" w:cs="Times New Roman"/>
        <w:b/>
        <w:bCs/>
        <w:color w:val="333333"/>
        <w:sz w:val="20"/>
        <w:szCs w:val="20"/>
      </w:rPr>
      <w:t xml:space="preserve">Ακαδημίας  6, 10671 Αθήνα,  </w:t>
    </w:r>
  </w:p>
  <w:p w14:paraId="60B3CB56" w14:textId="77777777" w:rsidR="00C24E3E" w:rsidRPr="006F6193" w:rsidRDefault="00C24E3E" w:rsidP="00C24E3E">
    <w:pP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color w:val="333333"/>
        <w:sz w:val="20"/>
        <w:szCs w:val="20"/>
      </w:rPr>
      <w:tab/>
    </w:r>
    <w:proofErr w:type="spellStart"/>
    <w:r w:rsidRPr="006F6193">
      <w:rPr>
        <w:rFonts w:ascii="Times New Roman" w:eastAsia="Times New Roman" w:hAnsi="Times New Roman" w:cs="Times New Roman"/>
        <w:b/>
        <w:bCs/>
        <w:color w:val="333333"/>
        <w:sz w:val="20"/>
        <w:szCs w:val="20"/>
      </w:rPr>
      <w:t>Τηλ</w:t>
    </w:r>
    <w:proofErr w:type="spellEnd"/>
    <w:r w:rsidRPr="006F6193">
      <w:rPr>
        <w:rFonts w:ascii="Times New Roman" w:eastAsia="Times New Roman" w:hAnsi="Times New Roman" w:cs="Times New Roman"/>
        <w:b/>
        <w:bCs/>
        <w:color w:val="333333"/>
        <w:sz w:val="20"/>
        <w:szCs w:val="20"/>
      </w:rPr>
      <w:t>: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r>
      <w:rPr>
        <w:rFonts w:ascii="Times New Roman" w:eastAsia="Times New Roman" w:hAnsi="Times New Roman" w:cs="Times New Roman"/>
        <w:b/>
        <w:bCs/>
        <w:color w:val="333333"/>
        <w:sz w:val="20"/>
        <w:szCs w:val="20"/>
      </w:rPr>
      <w:tab/>
    </w:r>
    <w:r w:rsidRPr="00C95A90">
      <w:rPr>
        <w:rFonts w:ascii="Times New Roman" w:eastAsia="Times New Roman" w:hAnsi="Times New Roman" w:cs="Times New Roman"/>
        <w:b/>
        <w:bCs/>
        <w:color w:val="333333"/>
        <w:sz w:val="20"/>
        <w:szCs w:val="20"/>
      </w:rPr>
      <w:fldChar w:fldCharType="begin"/>
    </w:r>
    <w:r w:rsidRPr="00C95A90">
      <w:rPr>
        <w:rFonts w:ascii="Times New Roman" w:eastAsia="Times New Roman" w:hAnsi="Times New Roman" w:cs="Times New Roman"/>
        <w:b/>
        <w:bCs/>
        <w:color w:val="333333"/>
        <w:sz w:val="20"/>
        <w:szCs w:val="20"/>
      </w:rPr>
      <w:instrText>PAGE   \* MERGEFORMAT</w:instrText>
    </w:r>
    <w:r w:rsidRPr="00C95A90">
      <w:rPr>
        <w:rFonts w:ascii="Times New Roman" w:eastAsia="Times New Roman" w:hAnsi="Times New Roman" w:cs="Times New Roman"/>
        <w:b/>
        <w:bCs/>
        <w:color w:val="333333"/>
        <w:sz w:val="20"/>
        <w:szCs w:val="20"/>
      </w:rPr>
      <w:fldChar w:fldCharType="separate"/>
    </w:r>
    <w:r>
      <w:rPr>
        <w:rFonts w:ascii="Times New Roman" w:eastAsia="Times New Roman" w:hAnsi="Times New Roman" w:cs="Times New Roman"/>
        <w:b/>
        <w:bCs/>
        <w:color w:val="333333"/>
        <w:sz w:val="20"/>
        <w:szCs w:val="20"/>
      </w:rPr>
      <w:t>2</w:t>
    </w:r>
    <w:r w:rsidRPr="00C95A90">
      <w:rPr>
        <w:rFonts w:ascii="Times New Roman" w:eastAsia="Times New Roman" w:hAnsi="Times New Roman" w:cs="Times New Roman"/>
        <w:b/>
        <w:bCs/>
        <w:color w:val="333333"/>
        <w:sz w:val="20"/>
        <w:szCs w:val="20"/>
      </w:rPr>
      <w:fldChar w:fldCharType="end"/>
    </w:r>
  </w:p>
  <w:p w14:paraId="6C8C8AFE" w14:textId="77777777" w:rsidR="00C24E3E" w:rsidRDefault="00C24E3E" w:rsidP="00C24E3E">
    <w:pPr>
      <w:tabs>
        <w:tab w:val="center" w:pos="4153"/>
        <w:tab w:val="right" w:pos="8306"/>
      </w:tabs>
      <w:spacing w:after="0" w:line="240" w:lineRule="auto"/>
      <w:rPr>
        <w:rFonts w:ascii="Times New Roman" w:eastAsia="Times New Roman" w:hAnsi="Times New Roman" w:cs="Times New Roman"/>
        <w:b/>
        <w:bCs/>
        <w:color w:val="0000FF"/>
        <w:sz w:val="20"/>
        <w:szCs w:val="20"/>
        <w:u w:val="single"/>
        <w:lang w:val="de-DE"/>
      </w:rPr>
    </w:pPr>
    <w:r>
      <w:rPr>
        <w:rFonts w:ascii="Times New Roman" w:eastAsia="Times New Roman" w:hAnsi="Times New Roman" w:cs="Times New Roman"/>
        <w:b/>
        <w:bCs/>
        <w:sz w:val="20"/>
        <w:szCs w:val="20"/>
        <w:lang w:val="de-DE"/>
      </w:rPr>
      <w:tab/>
    </w: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proofErr w:type="spellStart"/>
    <w:r w:rsidRPr="006F6193">
      <w:rPr>
        <w:rFonts w:ascii="Times New Roman" w:eastAsia="Times New Roman" w:hAnsi="Times New Roman" w:cs="Times New Roman"/>
        <w:b/>
        <w:bCs/>
        <w:sz w:val="20"/>
        <w:szCs w:val="20"/>
        <w:lang w:val="de-DE"/>
      </w:rPr>
      <w:t>keeuhcci</w:t>
    </w:r>
    <w:proofErr w:type="spellEnd"/>
    <w:r w:rsidRPr="006F6193">
      <w:rPr>
        <w:rFonts w:ascii="Times New Roman" w:eastAsia="Times New Roman" w:hAnsi="Times New Roman" w:cs="Times New Roman"/>
        <w:b/>
        <w:bCs/>
        <w:sz w:val="20"/>
        <w:szCs w:val="20"/>
        <w:lang w:val="en-US"/>
      </w:rPr>
      <w:t>@uhc.</w:t>
    </w:r>
    <w:proofErr w:type="spellStart"/>
    <w:r w:rsidRPr="006F6193">
      <w:rPr>
        <w:rFonts w:ascii="Times New Roman" w:eastAsia="Times New Roman" w:hAnsi="Times New Roman" w:cs="Times New Roman"/>
        <w:b/>
        <w:bCs/>
        <w:sz w:val="20"/>
        <w:szCs w:val="20"/>
        <w:lang w:val="de-DE"/>
      </w:rPr>
      <w:t>gr</w:t>
    </w:r>
    <w:proofErr w:type="spellEnd"/>
    <w:r w:rsidRPr="006F6193">
      <w:rPr>
        <w:rFonts w:ascii="Times New Roman" w:eastAsia="Times New Roman" w:hAnsi="Times New Roman" w:cs="Times New Roman"/>
        <w:b/>
        <w:bCs/>
        <w:sz w:val="20"/>
        <w:szCs w:val="20"/>
        <w:lang w:val="en-US"/>
      </w:rPr>
      <w:t xml:space="preserve">, </w:t>
    </w:r>
    <w:hyperlink r:id="rId1" w:history="1">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proofErr w:type="spellStart"/>
      <w:r w:rsidRPr="006F6193">
        <w:rPr>
          <w:rFonts w:ascii="Times New Roman" w:eastAsia="Times New Roman" w:hAnsi="Times New Roman" w:cs="Times New Roman"/>
          <w:b/>
          <w:bCs/>
          <w:color w:val="0000FF"/>
          <w:sz w:val="20"/>
          <w:szCs w:val="20"/>
          <w:u w:val="single"/>
          <w:lang w:val="de-DE"/>
        </w:rPr>
        <w:t>gr</w:t>
      </w:r>
      <w:proofErr w:type="spellEnd"/>
    </w:hyperlink>
  </w:p>
  <w:p w14:paraId="3784F2D3" w14:textId="3CBEEB46" w:rsidR="00502C43" w:rsidRPr="00C24E3E" w:rsidRDefault="00502C43" w:rsidP="00C24E3E">
    <w:pPr>
      <w:pStyle w:val="a5"/>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03421" w14:textId="20C448BF" w:rsidR="00C24E3E" w:rsidRPr="006F6193" w:rsidRDefault="00C24E3E" w:rsidP="00C24E3E">
    <w:pPr>
      <w:pBdr>
        <w:top w:val="single" w:sz="4" w:space="1" w:color="auto"/>
      </w:pBd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r w:rsidRPr="006F6193">
      <w:rPr>
        <w:rFonts w:ascii="Times New Roman" w:eastAsia="Times New Roman" w:hAnsi="Times New Roman" w:cs="Times New Roman"/>
        <w:b/>
        <w:bCs/>
        <w:i/>
        <w:iCs/>
        <w:color w:val="333333"/>
        <w:sz w:val="20"/>
        <w:szCs w:val="20"/>
      </w:rPr>
      <w:t>Δ/</w:t>
    </w:r>
    <w:proofErr w:type="spellStart"/>
    <w:r w:rsidRPr="006F6193">
      <w:rPr>
        <w:rFonts w:ascii="Times New Roman" w:eastAsia="Times New Roman" w:hAnsi="Times New Roman" w:cs="Times New Roman"/>
        <w:b/>
        <w:bCs/>
        <w:i/>
        <w:iCs/>
        <w:color w:val="333333"/>
        <w:sz w:val="20"/>
        <w:szCs w:val="20"/>
      </w:rPr>
      <w:t>νση</w:t>
    </w:r>
    <w:proofErr w:type="spellEnd"/>
    <w:r w:rsidRPr="006F6193">
      <w:rPr>
        <w:rFonts w:ascii="Times New Roman" w:eastAsia="Times New Roman" w:hAnsi="Times New Roman" w:cs="Times New Roman"/>
        <w:b/>
        <w:bCs/>
        <w:i/>
        <w:iCs/>
        <w:color w:val="333333"/>
        <w:sz w:val="20"/>
        <w:szCs w:val="20"/>
      </w:rPr>
      <w:t xml:space="preserve">: </w:t>
    </w:r>
    <w:r w:rsidRPr="006F6193">
      <w:rPr>
        <w:rFonts w:ascii="Times New Roman" w:eastAsia="Times New Roman" w:hAnsi="Times New Roman" w:cs="Times New Roman"/>
        <w:b/>
        <w:bCs/>
        <w:color w:val="333333"/>
        <w:sz w:val="20"/>
        <w:szCs w:val="20"/>
      </w:rPr>
      <w:t>Ακαδημίας  6, 10671 Αθήνα,</w:t>
    </w:r>
  </w:p>
  <w:p w14:paraId="7CEC924D" w14:textId="2527808F" w:rsidR="00C24E3E" w:rsidRPr="006F6193" w:rsidRDefault="00C24E3E" w:rsidP="00C24E3E">
    <w:pP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proofErr w:type="spellStart"/>
    <w:r w:rsidRPr="006F6193">
      <w:rPr>
        <w:rFonts w:ascii="Times New Roman" w:eastAsia="Times New Roman" w:hAnsi="Times New Roman" w:cs="Times New Roman"/>
        <w:b/>
        <w:bCs/>
        <w:color w:val="333333"/>
        <w:sz w:val="20"/>
        <w:szCs w:val="20"/>
      </w:rPr>
      <w:t>Τηλ</w:t>
    </w:r>
    <w:proofErr w:type="spellEnd"/>
    <w:r w:rsidRPr="006F6193">
      <w:rPr>
        <w:rFonts w:ascii="Times New Roman" w:eastAsia="Times New Roman" w:hAnsi="Times New Roman" w:cs="Times New Roman"/>
        <w:b/>
        <w:bCs/>
        <w:color w:val="333333"/>
        <w:sz w:val="20"/>
        <w:szCs w:val="20"/>
      </w:rPr>
      <w:t>: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p>
  <w:p w14:paraId="1AB59CA5" w14:textId="777BB820" w:rsidR="00C24E3E" w:rsidRPr="004375F2" w:rsidRDefault="00C24E3E" w:rsidP="00C24E3E">
    <w:pPr>
      <w:tabs>
        <w:tab w:val="center" w:pos="4153"/>
        <w:tab w:val="right" w:pos="8306"/>
      </w:tabs>
      <w:spacing w:after="0" w:line="240" w:lineRule="auto"/>
      <w:jc w:val="center"/>
      <w:rPr>
        <w:rFonts w:ascii="Times New Roman" w:eastAsia="Times New Roman" w:hAnsi="Times New Roman" w:cs="Times New Roman"/>
        <w:b/>
        <w:bCs/>
        <w:color w:val="333333"/>
        <w:szCs w:val="24"/>
        <w:lang w:val="en-US"/>
      </w:rPr>
    </w:pP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proofErr w:type="spellStart"/>
    <w:r w:rsidRPr="006F6193">
      <w:rPr>
        <w:rFonts w:ascii="Times New Roman" w:eastAsia="Times New Roman" w:hAnsi="Times New Roman" w:cs="Times New Roman"/>
        <w:b/>
        <w:bCs/>
        <w:sz w:val="20"/>
        <w:szCs w:val="20"/>
        <w:lang w:val="de-DE"/>
      </w:rPr>
      <w:t>keeuhcci</w:t>
    </w:r>
    <w:proofErr w:type="spellEnd"/>
    <w:r w:rsidRPr="006F6193">
      <w:rPr>
        <w:rFonts w:ascii="Times New Roman" w:eastAsia="Times New Roman" w:hAnsi="Times New Roman" w:cs="Times New Roman"/>
        <w:b/>
        <w:bCs/>
        <w:sz w:val="20"/>
        <w:szCs w:val="20"/>
        <w:lang w:val="en-US"/>
      </w:rPr>
      <w:t>@uhc.</w:t>
    </w:r>
    <w:proofErr w:type="spellStart"/>
    <w:r w:rsidRPr="006F6193">
      <w:rPr>
        <w:rFonts w:ascii="Times New Roman" w:eastAsia="Times New Roman" w:hAnsi="Times New Roman" w:cs="Times New Roman"/>
        <w:b/>
        <w:bCs/>
        <w:sz w:val="20"/>
        <w:szCs w:val="20"/>
        <w:lang w:val="de-DE"/>
      </w:rPr>
      <w:t>gr</w:t>
    </w:r>
    <w:proofErr w:type="spellEnd"/>
    <w:r w:rsidRPr="006F6193">
      <w:rPr>
        <w:rFonts w:ascii="Times New Roman" w:eastAsia="Times New Roman" w:hAnsi="Times New Roman" w:cs="Times New Roman"/>
        <w:b/>
        <w:bCs/>
        <w:sz w:val="20"/>
        <w:szCs w:val="20"/>
        <w:lang w:val="en-US"/>
      </w:rPr>
      <w:t xml:space="preserve">, </w:t>
    </w:r>
    <w:hyperlink r:id="rId1" w:history="1">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proofErr w:type="spellStart"/>
      <w:r w:rsidRPr="006F6193">
        <w:rPr>
          <w:rFonts w:ascii="Times New Roman" w:eastAsia="Times New Roman" w:hAnsi="Times New Roman" w:cs="Times New Roman"/>
          <w:b/>
          <w:bCs/>
          <w:color w:val="0000FF"/>
          <w:sz w:val="20"/>
          <w:szCs w:val="20"/>
          <w:u w:val="single"/>
          <w:lang w:val="de-DE"/>
        </w:rPr>
        <w:t>gr</w:t>
      </w:r>
      <w:proofErr w:type="spellEnd"/>
    </w:hyperlink>
  </w:p>
  <w:p w14:paraId="6184BFCC" w14:textId="77777777" w:rsidR="00C24E3E" w:rsidRPr="00C24E3E" w:rsidRDefault="00C24E3E" w:rsidP="00C24E3E">
    <w:pPr>
      <w:pStyle w:val="a5"/>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3A6A7" w14:textId="77777777" w:rsidR="00D705AA" w:rsidRDefault="00D705AA" w:rsidP="00B35B16">
      <w:pPr>
        <w:spacing w:after="0" w:line="240" w:lineRule="auto"/>
      </w:pPr>
      <w:r>
        <w:separator/>
      </w:r>
    </w:p>
    <w:p w14:paraId="30660E0B" w14:textId="77777777" w:rsidR="00C01F6B" w:rsidRDefault="00C01F6B"/>
  </w:footnote>
  <w:footnote w:type="continuationSeparator" w:id="0">
    <w:p w14:paraId="111034BB" w14:textId="77777777" w:rsidR="00D705AA" w:rsidRDefault="00D705AA" w:rsidP="00B35B16">
      <w:pPr>
        <w:spacing w:after="0" w:line="240" w:lineRule="auto"/>
      </w:pPr>
      <w:r>
        <w:continuationSeparator/>
      </w:r>
    </w:p>
    <w:p w14:paraId="14C2EBA8" w14:textId="77777777" w:rsidR="00C01F6B" w:rsidRDefault="00C01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2B5B6" w14:textId="7CA2D686" w:rsidR="00863901" w:rsidRPr="005A3BFB" w:rsidRDefault="00863901" w:rsidP="007A2688">
    <w:pPr>
      <w:pStyle w:val="a4"/>
      <w:pBdr>
        <w:bottom w:val="single" w:sz="4" w:space="1" w:color="auto"/>
      </w:pBdr>
      <w:spacing w:after="120"/>
      <w:ind w:right="91"/>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ΕΠΙΜΕΛΗΤΗΡΙΩΝΕΛΛΑΔΟΣ</w:t>
    </w:r>
    <w:r>
      <w:rPr>
        <w:rFonts w:ascii="Times New Roman" w:hAnsi="Times New Roman" w:cs="Times New Roman"/>
        <w:b/>
        <w:bCs/>
        <w:color w:val="4F81BD"/>
        <w:spacing w:val="20"/>
        <w:sz w:val="28"/>
        <w:szCs w:val="28"/>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A3B25" w14:textId="77777777" w:rsidR="007A2688" w:rsidRPr="005A3BFB" w:rsidRDefault="007A2688" w:rsidP="007A2688">
    <w:pPr>
      <w:pStyle w:val="a4"/>
      <w:pBdr>
        <w:bottom w:val="single" w:sz="4" w:space="1" w:color="auto"/>
      </w:pBdr>
      <w:ind w:right="88"/>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ΕΠΙΜΕΛΗΤΗΡΙΩΝΕΛΛΑΔΟΣ</w:t>
    </w:r>
    <w:r>
      <w:rPr>
        <w:rFonts w:ascii="Times New Roman" w:hAnsi="Times New Roman" w:cs="Times New Roman"/>
        <w:b/>
        <w:bCs/>
        <w:color w:val="4F81BD"/>
        <w:spacing w:val="20"/>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EF41DD8"/>
    <w:lvl w:ilvl="0">
      <w:start w:val="1"/>
      <w:numFmt w:val="bullet"/>
      <w:pStyle w:val="a"/>
      <w:lvlText w:val=""/>
      <w:lvlJc w:val="left"/>
      <w:pPr>
        <w:tabs>
          <w:tab w:val="num" w:pos="349"/>
        </w:tabs>
        <w:ind w:left="349" w:hanging="360"/>
      </w:pPr>
      <w:rPr>
        <w:rFonts w:ascii="Symbol" w:hAnsi="Symbol" w:hint="default"/>
      </w:rPr>
    </w:lvl>
  </w:abstractNum>
  <w:abstractNum w:abstractNumId="1" w15:restartNumberingAfterBreak="0">
    <w:nsid w:val="016818FB"/>
    <w:multiLevelType w:val="hybridMultilevel"/>
    <w:tmpl w:val="0F50EE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419614B"/>
    <w:multiLevelType w:val="multilevel"/>
    <w:tmpl w:val="056447A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AE1233"/>
    <w:multiLevelType w:val="multilevel"/>
    <w:tmpl w:val="B240BCCE"/>
    <w:lvl w:ilvl="0">
      <w:start w:val="1"/>
      <w:numFmt w:val="decimal"/>
      <w:lvlText w:val="%1."/>
      <w:lvlJc w:val="left"/>
      <w:pPr>
        <w:ind w:left="502" w:hanging="360"/>
      </w:pPr>
      <w:rPr>
        <w:rFonts w:hint="default"/>
      </w:rPr>
    </w:lvl>
    <w:lvl w:ilvl="1">
      <w:start w:val="1"/>
      <w:numFmt w:val="decimal"/>
      <w:isLgl/>
      <w:lvlText w:val="%1.%2"/>
      <w:lvlJc w:val="left"/>
      <w:pPr>
        <w:ind w:left="572" w:hanging="360"/>
      </w:pPr>
      <w:rPr>
        <w:rFonts w:hint="default"/>
      </w:rPr>
    </w:lvl>
    <w:lvl w:ilvl="2">
      <w:start w:val="1"/>
      <w:numFmt w:val="decimal"/>
      <w:isLgl/>
      <w:lvlText w:val="%1.%2.%3"/>
      <w:lvlJc w:val="left"/>
      <w:pPr>
        <w:ind w:left="1002" w:hanging="720"/>
      </w:pPr>
      <w:rPr>
        <w:rFonts w:hint="default"/>
      </w:rPr>
    </w:lvl>
    <w:lvl w:ilvl="3">
      <w:start w:val="1"/>
      <w:numFmt w:val="decimal"/>
      <w:isLgl/>
      <w:lvlText w:val="%4."/>
      <w:lvlJc w:val="left"/>
      <w:pPr>
        <w:ind w:left="1072" w:hanging="720"/>
      </w:pPr>
      <w:rPr>
        <w:rFonts w:ascii="Arial" w:eastAsia="Times New Roman" w:hAnsi="Arial" w:cs="Arial"/>
      </w:rPr>
    </w:lvl>
    <w:lvl w:ilvl="4">
      <w:start w:val="1"/>
      <w:numFmt w:val="decimal"/>
      <w:isLgl/>
      <w:lvlText w:val="%1.%2.%3.%4.%5"/>
      <w:lvlJc w:val="left"/>
      <w:pPr>
        <w:ind w:left="1502" w:hanging="1080"/>
      </w:pPr>
      <w:rPr>
        <w:rFonts w:hint="default"/>
      </w:rPr>
    </w:lvl>
    <w:lvl w:ilvl="5">
      <w:start w:val="1"/>
      <w:numFmt w:val="decimal"/>
      <w:isLgl/>
      <w:lvlText w:val="%1.%2.%3.%4.%5.%6"/>
      <w:lvlJc w:val="left"/>
      <w:pPr>
        <w:ind w:left="1572" w:hanging="1080"/>
      </w:pPr>
      <w:rPr>
        <w:rFonts w:hint="default"/>
      </w:rPr>
    </w:lvl>
    <w:lvl w:ilvl="6">
      <w:start w:val="1"/>
      <w:numFmt w:val="decimal"/>
      <w:isLgl/>
      <w:lvlText w:val="%1.%2.%3.%4.%5.%6.%7"/>
      <w:lvlJc w:val="left"/>
      <w:pPr>
        <w:ind w:left="2002" w:hanging="1440"/>
      </w:pPr>
      <w:rPr>
        <w:rFonts w:hint="default"/>
      </w:rPr>
    </w:lvl>
    <w:lvl w:ilvl="7">
      <w:start w:val="1"/>
      <w:numFmt w:val="decimal"/>
      <w:isLgl/>
      <w:lvlText w:val="%1.%2.%3.%4.%5.%6.%7.%8"/>
      <w:lvlJc w:val="left"/>
      <w:pPr>
        <w:ind w:left="2072" w:hanging="1440"/>
      </w:pPr>
      <w:rPr>
        <w:rFonts w:hint="default"/>
      </w:rPr>
    </w:lvl>
    <w:lvl w:ilvl="8">
      <w:start w:val="1"/>
      <w:numFmt w:val="decimal"/>
      <w:lvlText w:val="%9."/>
      <w:lvlJc w:val="left"/>
      <w:pPr>
        <w:ind w:left="927" w:hanging="360"/>
      </w:pPr>
      <w:rPr>
        <w:color w:val="auto"/>
      </w:rPr>
    </w:lvl>
  </w:abstractNum>
  <w:abstractNum w:abstractNumId="4" w15:restartNumberingAfterBreak="0">
    <w:nsid w:val="0E9D5569"/>
    <w:multiLevelType w:val="hybridMultilevel"/>
    <w:tmpl w:val="B9D0079E"/>
    <w:lvl w:ilvl="0" w:tplc="8D68776A">
      <w:start w:val="400"/>
      <w:numFmt w:val="bullet"/>
      <w:lvlText w:val="-"/>
      <w:lvlJc w:val="left"/>
      <w:pPr>
        <w:ind w:left="502" w:hanging="360"/>
      </w:pPr>
      <w:rPr>
        <w:rFonts w:ascii="Times New Roman" w:eastAsia="Calibri" w:hAnsi="Times New Roman" w:cs="Times New Roman" w:hint="default"/>
        <w:sz w:val="36"/>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5" w15:restartNumberingAfterBreak="0">
    <w:nsid w:val="0EAE6B93"/>
    <w:multiLevelType w:val="hybridMultilevel"/>
    <w:tmpl w:val="E0ACE87C"/>
    <w:lvl w:ilvl="0" w:tplc="0408000B">
      <w:start w:val="1"/>
      <w:numFmt w:val="bullet"/>
      <w:lvlText w:val=""/>
      <w:lvlJc w:val="left"/>
      <w:pPr>
        <w:ind w:left="786" w:hanging="360"/>
      </w:pPr>
      <w:rPr>
        <w:rFonts w:ascii="Wingdings" w:hAnsi="Wingdings" w:hint="default"/>
      </w:rPr>
    </w:lvl>
    <w:lvl w:ilvl="1" w:tplc="04080003" w:tentative="1">
      <w:start w:val="1"/>
      <w:numFmt w:val="bullet"/>
      <w:lvlText w:val="o"/>
      <w:lvlJc w:val="left"/>
      <w:pPr>
        <w:ind w:left="2167" w:hanging="360"/>
      </w:pPr>
      <w:rPr>
        <w:rFonts w:ascii="Courier New" w:hAnsi="Courier New" w:cs="Courier New" w:hint="default"/>
      </w:rPr>
    </w:lvl>
    <w:lvl w:ilvl="2" w:tplc="04080005" w:tentative="1">
      <w:start w:val="1"/>
      <w:numFmt w:val="bullet"/>
      <w:lvlText w:val=""/>
      <w:lvlJc w:val="left"/>
      <w:pPr>
        <w:ind w:left="2887" w:hanging="360"/>
      </w:pPr>
      <w:rPr>
        <w:rFonts w:ascii="Wingdings" w:hAnsi="Wingdings" w:hint="default"/>
      </w:rPr>
    </w:lvl>
    <w:lvl w:ilvl="3" w:tplc="04080001" w:tentative="1">
      <w:start w:val="1"/>
      <w:numFmt w:val="bullet"/>
      <w:lvlText w:val=""/>
      <w:lvlJc w:val="left"/>
      <w:pPr>
        <w:ind w:left="3607" w:hanging="360"/>
      </w:pPr>
      <w:rPr>
        <w:rFonts w:ascii="Symbol" w:hAnsi="Symbol" w:hint="default"/>
      </w:rPr>
    </w:lvl>
    <w:lvl w:ilvl="4" w:tplc="04080003" w:tentative="1">
      <w:start w:val="1"/>
      <w:numFmt w:val="bullet"/>
      <w:lvlText w:val="o"/>
      <w:lvlJc w:val="left"/>
      <w:pPr>
        <w:ind w:left="4327" w:hanging="360"/>
      </w:pPr>
      <w:rPr>
        <w:rFonts w:ascii="Courier New" w:hAnsi="Courier New" w:cs="Courier New" w:hint="default"/>
      </w:rPr>
    </w:lvl>
    <w:lvl w:ilvl="5" w:tplc="04080005" w:tentative="1">
      <w:start w:val="1"/>
      <w:numFmt w:val="bullet"/>
      <w:lvlText w:val=""/>
      <w:lvlJc w:val="left"/>
      <w:pPr>
        <w:ind w:left="5047" w:hanging="360"/>
      </w:pPr>
      <w:rPr>
        <w:rFonts w:ascii="Wingdings" w:hAnsi="Wingdings" w:hint="default"/>
      </w:rPr>
    </w:lvl>
    <w:lvl w:ilvl="6" w:tplc="04080001" w:tentative="1">
      <w:start w:val="1"/>
      <w:numFmt w:val="bullet"/>
      <w:lvlText w:val=""/>
      <w:lvlJc w:val="left"/>
      <w:pPr>
        <w:ind w:left="5767" w:hanging="360"/>
      </w:pPr>
      <w:rPr>
        <w:rFonts w:ascii="Symbol" w:hAnsi="Symbol" w:hint="default"/>
      </w:rPr>
    </w:lvl>
    <w:lvl w:ilvl="7" w:tplc="04080003" w:tentative="1">
      <w:start w:val="1"/>
      <w:numFmt w:val="bullet"/>
      <w:lvlText w:val="o"/>
      <w:lvlJc w:val="left"/>
      <w:pPr>
        <w:ind w:left="6487" w:hanging="360"/>
      </w:pPr>
      <w:rPr>
        <w:rFonts w:ascii="Courier New" w:hAnsi="Courier New" w:cs="Courier New" w:hint="default"/>
      </w:rPr>
    </w:lvl>
    <w:lvl w:ilvl="8" w:tplc="04080005" w:tentative="1">
      <w:start w:val="1"/>
      <w:numFmt w:val="bullet"/>
      <w:lvlText w:val=""/>
      <w:lvlJc w:val="left"/>
      <w:pPr>
        <w:ind w:left="7207" w:hanging="360"/>
      </w:pPr>
      <w:rPr>
        <w:rFonts w:ascii="Wingdings" w:hAnsi="Wingdings" w:hint="default"/>
      </w:rPr>
    </w:lvl>
  </w:abstractNum>
  <w:abstractNum w:abstractNumId="6" w15:restartNumberingAfterBreak="0">
    <w:nsid w:val="113C69D5"/>
    <w:multiLevelType w:val="hybridMultilevel"/>
    <w:tmpl w:val="5F2A594C"/>
    <w:lvl w:ilvl="0" w:tplc="329032F8">
      <w:numFmt w:val="bullet"/>
      <w:lvlText w:val="-"/>
      <w:lvlJc w:val="left"/>
      <w:pPr>
        <w:ind w:left="720" w:hanging="360"/>
      </w:pPr>
      <w:rPr>
        <w:rFonts w:ascii="Times New Roman" w:eastAsia="Times New Roman" w:hAnsi="Times New Roman" w:cs="Times New Roman" w:hint="default"/>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31A0B3C"/>
    <w:multiLevelType w:val="hybridMultilevel"/>
    <w:tmpl w:val="3CE69B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35E4383"/>
    <w:multiLevelType w:val="hybridMultilevel"/>
    <w:tmpl w:val="72B6091E"/>
    <w:styleLink w:val="5"/>
    <w:lvl w:ilvl="0" w:tplc="3AAC22A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2FEE8F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DD287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7845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A83BE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EE87B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0483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02CF3D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F8C86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58375E0"/>
    <w:multiLevelType w:val="hybridMultilevel"/>
    <w:tmpl w:val="C9DA2C8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6532095"/>
    <w:multiLevelType w:val="hybridMultilevel"/>
    <w:tmpl w:val="5C823AB2"/>
    <w:styleLink w:val="3"/>
    <w:lvl w:ilvl="0" w:tplc="1DC4520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A30C48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70B2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E2A96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230E0F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5A03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E83B5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CEE063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12E5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F3D2A90"/>
    <w:multiLevelType w:val="multilevel"/>
    <w:tmpl w:val="3F72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955AB3"/>
    <w:multiLevelType w:val="hybridMultilevel"/>
    <w:tmpl w:val="B6DCB1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2F65EC5"/>
    <w:multiLevelType w:val="multilevel"/>
    <w:tmpl w:val="4224C81E"/>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2E393C"/>
    <w:multiLevelType w:val="multilevel"/>
    <w:tmpl w:val="07908C20"/>
    <w:styleLink w:val="WWNum14"/>
    <w:lvl w:ilvl="0">
      <w:numFmt w:val="bullet"/>
      <w:lvlText w:val=""/>
      <w:lvlJc w:val="left"/>
      <w:pPr>
        <w:ind w:left="1033" w:hanging="360"/>
      </w:pPr>
      <w:rPr>
        <w:rFonts w:ascii="Wingdings" w:hAnsi="Wingdings"/>
        <w:color w:val="auto"/>
      </w:rPr>
    </w:lvl>
    <w:lvl w:ilvl="1">
      <w:numFmt w:val="bullet"/>
      <w:lvlText w:val="o"/>
      <w:lvlJc w:val="left"/>
      <w:pPr>
        <w:ind w:left="1753" w:hanging="360"/>
      </w:pPr>
      <w:rPr>
        <w:rFonts w:ascii="Courier New" w:hAnsi="Courier New" w:cs="Courier New"/>
      </w:rPr>
    </w:lvl>
    <w:lvl w:ilvl="2">
      <w:numFmt w:val="bullet"/>
      <w:lvlText w:val=""/>
      <w:lvlJc w:val="left"/>
      <w:pPr>
        <w:ind w:left="2473" w:hanging="360"/>
      </w:pPr>
      <w:rPr>
        <w:rFonts w:ascii="Wingdings" w:hAnsi="Wingdings"/>
      </w:rPr>
    </w:lvl>
    <w:lvl w:ilvl="3">
      <w:numFmt w:val="bullet"/>
      <w:lvlText w:val=""/>
      <w:lvlJc w:val="left"/>
      <w:pPr>
        <w:ind w:left="3193" w:hanging="360"/>
      </w:pPr>
      <w:rPr>
        <w:rFonts w:ascii="Symbol" w:hAnsi="Symbol"/>
      </w:rPr>
    </w:lvl>
    <w:lvl w:ilvl="4">
      <w:numFmt w:val="bullet"/>
      <w:lvlText w:val="o"/>
      <w:lvlJc w:val="left"/>
      <w:pPr>
        <w:ind w:left="3913" w:hanging="360"/>
      </w:pPr>
      <w:rPr>
        <w:rFonts w:ascii="Courier New" w:hAnsi="Courier New" w:cs="Courier New"/>
      </w:rPr>
    </w:lvl>
    <w:lvl w:ilvl="5">
      <w:numFmt w:val="bullet"/>
      <w:lvlText w:val=""/>
      <w:lvlJc w:val="left"/>
      <w:pPr>
        <w:ind w:left="4633" w:hanging="360"/>
      </w:pPr>
      <w:rPr>
        <w:rFonts w:ascii="Wingdings" w:hAnsi="Wingdings"/>
      </w:rPr>
    </w:lvl>
    <w:lvl w:ilvl="6">
      <w:numFmt w:val="bullet"/>
      <w:lvlText w:val=""/>
      <w:lvlJc w:val="left"/>
      <w:pPr>
        <w:ind w:left="5353" w:hanging="360"/>
      </w:pPr>
      <w:rPr>
        <w:rFonts w:ascii="Symbol" w:hAnsi="Symbol"/>
      </w:rPr>
    </w:lvl>
    <w:lvl w:ilvl="7">
      <w:numFmt w:val="bullet"/>
      <w:lvlText w:val="o"/>
      <w:lvlJc w:val="left"/>
      <w:pPr>
        <w:ind w:left="6073" w:hanging="360"/>
      </w:pPr>
      <w:rPr>
        <w:rFonts w:ascii="Courier New" w:hAnsi="Courier New" w:cs="Courier New"/>
      </w:rPr>
    </w:lvl>
    <w:lvl w:ilvl="8">
      <w:numFmt w:val="bullet"/>
      <w:lvlText w:val=""/>
      <w:lvlJc w:val="left"/>
      <w:pPr>
        <w:ind w:left="6793" w:hanging="360"/>
      </w:pPr>
      <w:rPr>
        <w:rFonts w:ascii="Wingdings" w:hAnsi="Wingdings"/>
      </w:rPr>
    </w:lvl>
  </w:abstractNum>
  <w:abstractNum w:abstractNumId="15" w15:restartNumberingAfterBreak="0">
    <w:nsid w:val="2626382F"/>
    <w:multiLevelType w:val="hybridMultilevel"/>
    <w:tmpl w:val="8320EF42"/>
    <w:lvl w:ilvl="0" w:tplc="67DCE3AA">
      <w:start w:val="40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EE42523"/>
    <w:multiLevelType w:val="hybridMultilevel"/>
    <w:tmpl w:val="E79E45B2"/>
    <w:styleLink w:val="1"/>
    <w:lvl w:ilvl="0" w:tplc="08C4874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E02295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6C67D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EBC47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4ACF20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94C24E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3A0CAA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87842F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0522D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7" w15:restartNumberingAfterBreak="0">
    <w:nsid w:val="32162638"/>
    <w:multiLevelType w:val="multilevel"/>
    <w:tmpl w:val="1F94BE9A"/>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C32E2A"/>
    <w:multiLevelType w:val="hybridMultilevel"/>
    <w:tmpl w:val="6A2EF792"/>
    <w:lvl w:ilvl="0" w:tplc="0408000B">
      <w:start w:val="1"/>
      <w:numFmt w:val="bullet"/>
      <w:lvlText w:val=""/>
      <w:lvlJc w:val="left"/>
      <w:pPr>
        <w:ind w:left="727" w:hanging="360"/>
      </w:pPr>
      <w:rPr>
        <w:rFonts w:ascii="Wingdings" w:hAnsi="Wingdings" w:hint="default"/>
      </w:rPr>
    </w:lvl>
    <w:lvl w:ilvl="1" w:tplc="04080003" w:tentative="1">
      <w:start w:val="1"/>
      <w:numFmt w:val="bullet"/>
      <w:lvlText w:val="o"/>
      <w:lvlJc w:val="left"/>
      <w:pPr>
        <w:ind w:left="1447" w:hanging="360"/>
      </w:pPr>
      <w:rPr>
        <w:rFonts w:ascii="Courier New" w:hAnsi="Courier New" w:cs="Courier New" w:hint="default"/>
      </w:rPr>
    </w:lvl>
    <w:lvl w:ilvl="2" w:tplc="04080005" w:tentative="1">
      <w:start w:val="1"/>
      <w:numFmt w:val="bullet"/>
      <w:lvlText w:val=""/>
      <w:lvlJc w:val="left"/>
      <w:pPr>
        <w:ind w:left="2167" w:hanging="360"/>
      </w:pPr>
      <w:rPr>
        <w:rFonts w:ascii="Wingdings" w:hAnsi="Wingdings" w:hint="default"/>
      </w:rPr>
    </w:lvl>
    <w:lvl w:ilvl="3" w:tplc="04080001" w:tentative="1">
      <w:start w:val="1"/>
      <w:numFmt w:val="bullet"/>
      <w:lvlText w:val=""/>
      <w:lvlJc w:val="left"/>
      <w:pPr>
        <w:ind w:left="2887" w:hanging="360"/>
      </w:pPr>
      <w:rPr>
        <w:rFonts w:ascii="Symbol" w:hAnsi="Symbol" w:hint="default"/>
      </w:rPr>
    </w:lvl>
    <w:lvl w:ilvl="4" w:tplc="04080003" w:tentative="1">
      <w:start w:val="1"/>
      <w:numFmt w:val="bullet"/>
      <w:lvlText w:val="o"/>
      <w:lvlJc w:val="left"/>
      <w:pPr>
        <w:ind w:left="3607" w:hanging="360"/>
      </w:pPr>
      <w:rPr>
        <w:rFonts w:ascii="Courier New" w:hAnsi="Courier New" w:cs="Courier New" w:hint="default"/>
      </w:rPr>
    </w:lvl>
    <w:lvl w:ilvl="5" w:tplc="04080005" w:tentative="1">
      <w:start w:val="1"/>
      <w:numFmt w:val="bullet"/>
      <w:lvlText w:val=""/>
      <w:lvlJc w:val="left"/>
      <w:pPr>
        <w:ind w:left="4327" w:hanging="360"/>
      </w:pPr>
      <w:rPr>
        <w:rFonts w:ascii="Wingdings" w:hAnsi="Wingdings" w:hint="default"/>
      </w:rPr>
    </w:lvl>
    <w:lvl w:ilvl="6" w:tplc="04080001" w:tentative="1">
      <w:start w:val="1"/>
      <w:numFmt w:val="bullet"/>
      <w:lvlText w:val=""/>
      <w:lvlJc w:val="left"/>
      <w:pPr>
        <w:ind w:left="5047" w:hanging="360"/>
      </w:pPr>
      <w:rPr>
        <w:rFonts w:ascii="Symbol" w:hAnsi="Symbol" w:hint="default"/>
      </w:rPr>
    </w:lvl>
    <w:lvl w:ilvl="7" w:tplc="04080003" w:tentative="1">
      <w:start w:val="1"/>
      <w:numFmt w:val="bullet"/>
      <w:lvlText w:val="o"/>
      <w:lvlJc w:val="left"/>
      <w:pPr>
        <w:ind w:left="5767" w:hanging="360"/>
      </w:pPr>
      <w:rPr>
        <w:rFonts w:ascii="Courier New" w:hAnsi="Courier New" w:cs="Courier New" w:hint="default"/>
      </w:rPr>
    </w:lvl>
    <w:lvl w:ilvl="8" w:tplc="04080005" w:tentative="1">
      <w:start w:val="1"/>
      <w:numFmt w:val="bullet"/>
      <w:lvlText w:val=""/>
      <w:lvlJc w:val="left"/>
      <w:pPr>
        <w:ind w:left="6487" w:hanging="360"/>
      </w:pPr>
      <w:rPr>
        <w:rFonts w:ascii="Wingdings" w:hAnsi="Wingdings" w:hint="default"/>
      </w:rPr>
    </w:lvl>
  </w:abstractNum>
  <w:abstractNum w:abstractNumId="19" w15:restartNumberingAfterBreak="0">
    <w:nsid w:val="38415003"/>
    <w:multiLevelType w:val="hybridMultilevel"/>
    <w:tmpl w:val="6CE4E2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AA45A60"/>
    <w:multiLevelType w:val="hybridMultilevel"/>
    <w:tmpl w:val="D98EA64C"/>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BEC1FFE"/>
    <w:multiLevelType w:val="hybridMultilevel"/>
    <w:tmpl w:val="064A81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23D6A5C"/>
    <w:multiLevelType w:val="hybridMultilevel"/>
    <w:tmpl w:val="4F6A1E7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3" w15:restartNumberingAfterBreak="0">
    <w:nsid w:val="44EC64A7"/>
    <w:multiLevelType w:val="multilevel"/>
    <w:tmpl w:val="5B08B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6F07AA"/>
    <w:multiLevelType w:val="hybridMultilevel"/>
    <w:tmpl w:val="85E651DA"/>
    <w:styleLink w:val="4"/>
    <w:lvl w:ilvl="0" w:tplc="8C9E260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C275E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E92A3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84C50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C80A6E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27495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88E59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A0C920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22CC7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A101D28"/>
    <w:multiLevelType w:val="multilevel"/>
    <w:tmpl w:val="81E0DBA0"/>
    <w:styleLink w:val="WWNum13"/>
    <w:lvl w:ilvl="0">
      <w:start w:val="1"/>
      <w:numFmt w:val="decimal"/>
      <w:lvlText w:val="%1."/>
      <w:lvlJc w:val="left"/>
      <w:pPr>
        <w:ind w:left="720" w:hanging="360"/>
      </w:pPr>
    </w:lvl>
    <w:lvl w:ilvl="1">
      <w:start w:val="4"/>
      <w:numFmt w:val="decimal"/>
      <w:lvlText w:val="%1.%2."/>
      <w:lvlJc w:val="left"/>
      <w:pPr>
        <w:ind w:left="720" w:hanging="360"/>
      </w:pPr>
      <w:rPr>
        <w:b/>
        <w:strike w:val="0"/>
        <w:dstrike w:val="0"/>
        <w:color w:val="00000A"/>
        <w:u w:val="none"/>
        <w:effect w:val="none"/>
      </w:rPr>
    </w:lvl>
    <w:lvl w:ilvl="2">
      <w:start w:val="1"/>
      <w:numFmt w:val="decimal"/>
      <w:lvlText w:val="%1.%2.%3."/>
      <w:lvlJc w:val="left"/>
      <w:pPr>
        <w:ind w:left="1080" w:hanging="720"/>
      </w:pPr>
      <w:rPr>
        <w:b/>
        <w:color w:val="00000A"/>
        <w:u w:val="single"/>
      </w:rPr>
    </w:lvl>
    <w:lvl w:ilvl="3">
      <w:start w:val="1"/>
      <w:numFmt w:val="decimal"/>
      <w:lvlText w:val="%1.%2.%3.%4."/>
      <w:lvlJc w:val="left"/>
      <w:pPr>
        <w:ind w:left="1080" w:hanging="720"/>
      </w:pPr>
      <w:rPr>
        <w:b/>
        <w:color w:val="00000A"/>
        <w:u w:val="single"/>
      </w:rPr>
    </w:lvl>
    <w:lvl w:ilvl="4">
      <w:start w:val="1"/>
      <w:numFmt w:val="decimal"/>
      <w:lvlText w:val="%1.%2.%3.%4.%5."/>
      <w:lvlJc w:val="left"/>
      <w:pPr>
        <w:ind w:left="1440" w:hanging="1080"/>
      </w:pPr>
      <w:rPr>
        <w:b/>
        <w:color w:val="00000A"/>
        <w:u w:val="single"/>
      </w:rPr>
    </w:lvl>
    <w:lvl w:ilvl="5">
      <w:start w:val="1"/>
      <w:numFmt w:val="decimal"/>
      <w:lvlText w:val="%1.%2.%3.%4.%5.%6."/>
      <w:lvlJc w:val="left"/>
      <w:pPr>
        <w:ind w:left="1440" w:hanging="1080"/>
      </w:pPr>
      <w:rPr>
        <w:b/>
        <w:color w:val="00000A"/>
        <w:u w:val="single"/>
      </w:rPr>
    </w:lvl>
    <w:lvl w:ilvl="6">
      <w:start w:val="1"/>
      <w:numFmt w:val="decimal"/>
      <w:lvlText w:val="%1.%2.%3.%4.%5.%6.%7."/>
      <w:lvlJc w:val="left"/>
      <w:pPr>
        <w:ind w:left="1800" w:hanging="1440"/>
      </w:pPr>
      <w:rPr>
        <w:b/>
        <w:color w:val="00000A"/>
        <w:u w:val="single"/>
      </w:rPr>
    </w:lvl>
    <w:lvl w:ilvl="7">
      <w:start w:val="1"/>
      <w:numFmt w:val="decimal"/>
      <w:lvlText w:val="%1.%2.%3.%4.%5.%6.%7.%8."/>
      <w:lvlJc w:val="left"/>
      <w:pPr>
        <w:ind w:left="1800" w:hanging="1440"/>
      </w:pPr>
      <w:rPr>
        <w:b/>
        <w:color w:val="00000A"/>
        <w:u w:val="single"/>
      </w:rPr>
    </w:lvl>
    <w:lvl w:ilvl="8">
      <w:start w:val="1"/>
      <w:numFmt w:val="decimal"/>
      <w:lvlText w:val="%1.%2.%3.%4.%5.%6.%7.%8.%9."/>
      <w:lvlJc w:val="left"/>
      <w:pPr>
        <w:ind w:left="2160" w:hanging="1800"/>
      </w:pPr>
      <w:rPr>
        <w:b/>
        <w:color w:val="00000A"/>
        <w:u w:val="single"/>
      </w:rPr>
    </w:lvl>
  </w:abstractNum>
  <w:abstractNum w:abstractNumId="26" w15:restartNumberingAfterBreak="0">
    <w:nsid w:val="4AF265CC"/>
    <w:multiLevelType w:val="hybridMultilevel"/>
    <w:tmpl w:val="AE08FFBA"/>
    <w:lvl w:ilvl="0" w:tplc="24E6D364">
      <w:start w:val="400"/>
      <w:numFmt w:val="bullet"/>
      <w:lvlText w:val="-"/>
      <w:lvlJc w:val="left"/>
      <w:pPr>
        <w:ind w:left="720" w:hanging="360"/>
      </w:pPr>
      <w:rPr>
        <w:rFonts w:ascii="Times New Roman" w:eastAsiaTheme="minorHAnsi" w:hAnsi="Times New Roman" w:cs="Times New Roman" w:hint="default"/>
        <w:b/>
        <w:bCs w:val="0"/>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FE14123"/>
    <w:multiLevelType w:val="hybridMultilevel"/>
    <w:tmpl w:val="D8FE4212"/>
    <w:lvl w:ilvl="0" w:tplc="6BA4CFBC">
      <w:start w:val="400"/>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DE2604D"/>
    <w:multiLevelType w:val="hybridMultilevel"/>
    <w:tmpl w:val="688A1620"/>
    <w:styleLink w:val="2"/>
    <w:lvl w:ilvl="0" w:tplc="2B42D54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CC4C13E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8502C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8AC1EB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EC293A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B423B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507C2A0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88863B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A025C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9" w15:restartNumberingAfterBreak="0">
    <w:nsid w:val="5F2A2895"/>
    <w:multiLevelType w:val="multilevel"/>
    <w:tmpl w:val="45DEB75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Style2"/>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7933402"/>
    <w:multiLevelType w:val="hybridMultilevel"/>
    <w:tmpl w:val="BB2E5C2C"/>
    <w:lvl w:ilvl="0" w:tplc="51DA847A">
      <w:start w:val="400"/>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1" w15:restartNumberingAfterBreak="0">
    <w:nsid w:val="68972CA3"/>
    <w:multiLevelType w:val="hybridMultilevel"/>
    <w:tmpl w:val="6E74D0B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B0021B4"/>
    <w:multiLevelType w:val="hybridMultilevel"/>
    <w:tmpl w:val="51884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3" w15:restartNumberingAfterBreak="0">
    <w:nsid w:val="752C7B68"/>
    <w:multiLevelType w:val="multilevel"/>
    <w:tmpl w:val="BD54E6CA"/>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4F1BE2"/>
    <w:multiLevelType w:val="hybridMultilevel"/>
    <w:tmpl w:val="DD36EF1E"/>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5" w15:restartNumberingAfterBreak="0">
    <w:nsid w:val="7DB31388"/>
    <w:multiLevelType w:val="hybridMultilevel"/>
    <w:tmpl w:val="E0F82B7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F41260D"/>
    <w:multiLevelType w:val="multilevel"/>
    <w:tmpl w:val="86F86D16"/>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9055806">
    <w:abstractNumId w:val="24"/>
  </w:num>
  <w:num w:numId="2" w16cid:durableId="371459961">
    <w:abstractNumId w:val="8"/>
  </w:num>
  <w:num w:numId="3" w16cid:durableId="1357344649">
    <w:abstractNumId w:val="16"/>
  </w:num>
  <w:num w:numId="4" w16cid:durableId="165287051">
    <w:abstractNumId w:val="28"/>
  </w:num>
  <w:num w:numId="5" w16cid:durableId="1918586719">
    <w:abstractNumId w:val="10"/>
  </w:num>
  <w:num w:numId="6" w16cid:durableId="506793637">
    <w:abstractNumId w:val="0"/>
  </w:num>
  <w:num w:numId="7" w16cid:durableId="845632189">
    <w:abstractNumId w:val="25"/>
  </w:num>
  <w:num w:numId="8" w16cid:durableId="312219290">
    <w:abstractNumId w:val="14"/>
  </w:num>
  <w:num w:numId="9" w16cid:durableId="1597982927">
    <w:abstractNumId w:val="3"/>
  </w:num>
  <w:num w:numId="10" w16cid:durableId="525680824">
    <w:abstractNumId w:val="29"/>
  </w:num>
  <w:num w:numId="11" w16cid:durableId="1821580858">
    <w:abstractNumId w:val="32"/>
  </w:num>
  <w:num w:numId="12" w16cid:durableId="374693618">
    <w:abstractNumId w:val="22"/>
  </w:num>
  <w:num w:numId="13" w16cid:durableId="2064131044">
    <w:abstractNumId w:val="12"/>
  </w:num>
  <w:num w:numId="14" w16cid:durableId="548612867">
    <w:abstractNumId w:val="21"/>
  </w:num>
  <w:num w:numId="15" w16cid:durableId="922643934">
    <w:abstractNumId w:val="19"/>
  </w:num>
  <w:num w:numId="16" w16cid:durableId="1760786292">
    <w:abstractNumId w:val="2"/>
  </w:num>
  <w:num w:numId="17" w16cid:durableId="1651330380">
    <w:abstractNumId w:val="33"/>
  </w:num>
  <w:num w:numId="18" w16cid:durableId="1354262779">
    <w:abstractNumId w:val="17"/>
  </w:num>
  <w:num w:numId="19" w16cid:durableId="1059553232">
    <w:abstractNumId w:val="13"/>
  </w:num>
  <w:num w:numId="20" w16cid:durableId="1119568759">
    <w:abstractNumId w:val="11"/>
  </w:num>
  <w:num w:numId="21" w16cid:durableId="686299415">
    <w:abstractNumId w:val="36"/>
  </w:num>
  <w:num w:numId="22" w16cid:durableId="1096905720">
    <w:abstractNumId w:val="23"/>
  </w:num>
  <w:num w:numId="23" w16cid:durableId="964122414">
    <w:abstractNumId w:val="18"/>
  </w:num>
  <w:num w:numId="24" w16cid:durableId="282277027">
    <w:abstractNumId w:val="5"/>
  </w:num>
  <w:num w:numId="25" w16cid:durableId="267666402">
    <w:abstractNumId w:val="31"/>
  </w:num>
  <w:num w:numId="26" w16cid:durableId="864365516">
    <w:abstractNumId w:val="34"/>
  </w:num>
  <w:num w:numId="27" w16cid:durableId="524560898">
    <w:abstractNumId w:val="6"/>
  </w:num>
  <w:num w:numId="28" w16cid:durableId="54669724">
    <w:abstractNumId w:val="7"/>
  </w:num>
  <w:num w:numId="29" w16cid:durableId="56247123">
    <w:abstractNumId w:val="1"/>
  </w:num>
  <w:num w:numId="30" w16cid:durableId="1858999061">
    <w:abstractNumId w:val="27"/>
  </w:num>
  <w:num w:numId="31" w16cid:durableId="980117175">
    <w:abstractNumId w:val="4"/>
  </w:num>
  <w:num w:numId="32" w16cid:durableId="954217083">
    <w:abstractNumId w:val="26"/>
  </w:num>
  <w:num w:numId="33" w16cid:durableId="180559254">
    <w:abstractNumId w:val="30"/>
  </w:num>
  <w:num w:numId="34" w16cid:durableId="732898944">
    <w:abstractNumId w:val="15"/>
  </w:num>
  <w:num w:numId="35" w16cid:durableId="925111720">
    <w:abstractNumId w:val="35"/>
  </w:num>
  <w:num w:numId="36" w16cid:durableId="424230012">
    <w:abstractNumId w:val="9"/>
  </w:num>
  <w:num w:numId="37" w16cid:durableId="172115613">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16"/>
    <w:rsid w:val="00003728"/>
    <w:rsid w:val="000056D4"/>
    <w:rsid w:val="000064D4"/>
    <w:rsid w:val="000107D8"/>
    <w:rsid w:val="00013D07"/>
    <w:rsid w:val="000216B0"/>
    <w:rsid w:val="00024D66"/>
    <w:rsid w:val="00026D19"/>
    <w:rsid w:val="00026D85"/>
    <w:rsid w:val="00026DEA"/>
    <w:rsid w:val="00032AB6"/>
    <w:rsid w:val="00032BC2"/>
    <w:rsid w:val="000331BC"/>
    <w:rsid w:val="0003367B"/>
    <w:rsid w:val="00034DC6"/>
    <w:rsid w:val="00041AB4"/>
    <w:rsid w:val="000438A1"/>
    <w:rsid w:val="00054578"/>
    <w:rsid w:val="0005592B"/>
    <w:rsid w:val="0006333A"/>
    <w:rsid w:val="00067ECD"/>
    <w:rsid w:val="00070142"/>
    <w:rsid w:val="00071628"/>
    <w:rsid w:val="00072BA8"/>
    <w:rsid w:val="00073554"/>
    <w:rsid w:val="00081DC4"/>
    <w:rsid w:val="00084647"/>
    <w:rsid w:val="00084C03"/>
    <w:rsid w:val="00085448"/>
    <w:rsid w:val="0008609B"/>
    <w:rsid w:val="000861D9"/>
    <w:rsid w:val="00086D7D"/>
    <w:rsid w:val="000920B4"/>
    <w:rsid w:val="00093E31"/>
    <w:rsid w:val="000947A0"/>
    <w:rsid w:val="000975A1"/>
    <w:rsid w:val="000A0120"/>
    <w:rsid w:val="000B3503"/>
    <w:rsid w:val="000B4417"/>
    <w:rsid w:val="000B5FD0"/>
    <w:rsid w:val="000B6337"/>
    <w:rsid w:val="000B6A27"/>
    <w:rsid w:val="000B70CA"/>
    <w:rsid w:val="000C1458"/>
    <w:rsid w:val="000C45C4"/>
    <w:rsid w:val="000C70D6"/>
    <w:rsid w:val="000D13E4"/>
    <w:rsid w:val="000D5161"/>
    <w:rsid w:val="000D5972"/>
    <w:rsid w:val="000D6C92"/>
    <w:rsid w:val="000E15C8"/>
    <w:rsid w:val="000E1E19"/>
    <w:rsid w:val="000E2774"/>
    <w:rsid w:val="000E415A"/>
    <w:rsid w:val="000F266E"/>
    <w:rsid w:val="000F2944"/>
    <w:rsid w:val="000F2C51"/>
    <w:rsid w:val="000F57D9"/>
    <w:rsid w:val="000F7EFD"/>
    <w:rsid w:val="0010088F"/>
    <w:rsid w:val="00102ECA"/>
    <w:rsid w:val="001106FF"/>
    <w:rsid w:val="00111434"/>
    <w:rsid w:val="00111E09"/>
    <w:rsid w:val="001140DB"/>
    <w:rsid w:val="00115A90"/>
    <w:rsid w:val="0011676F"/>
    <w:rsid w:val="00116B9F"/>
    <w:rsid w:val="0012181F"/>
    <w:rsid w:val="001243BD"/>
    <w:rsid w:val="00124D70"/>
    <w:rsid w:val="00126C95"/>
    <w:rsid w:val="00127BD6"/>
    <w:rsid w:val="00131F43"/>
    <w:rsid w:val="00132567"/>
    <w:rsid w:val="00134CCE"/>
    <w:rsid w:val="00137E31"/>
    <w:rsid w:val="001405C8"/>
    <w:rsid w:val="0014139D"/>
    <w:rsid w:val="0014145E"/>
    <w:rsid w:val="00144E66"/>
    <w:rsid w:val="00145730"/>
    <w:rsid w:val="00150B03"/>
    <w:rsid w:val="0015317E"/>
    <w:rsid w:val="00155300"/>
    <w:rsid w:val="00161125"/>
    <w:rsid w:val="0016124F"/>
    <w:rsid w:val="001622B4"/>
    <w:rsid w:val="00164EFD"/>
    <w:rsid w:val="00167242"/>
    <w:rsid w:val="00170EB6"/>
    <w:rsid w:val="00172217"/>
    <w:rsid w:val="001755B3"/>
    <w:rsid w:val="001755FC"/>
    <w:rsid w:val="00175DC1"/>
    <w:rsid w:val="0017646D"/>
    <w:rsid w:val="00176E93"/>
    <w:rsid w:val="00177777"/>
    <w:rsid w:val="00184B88"/>
    <w:rsid w:val="00184D58"/>
    <w:rsid w:val="001858CF"/>
    <w:rsid w:val="00190C80"/>
    <w:rsid w:val="0019234F"/>
    <w:rsid w:val="0019444A"/>
    <w:rsid w:val="00194D05"/>
    <w:rsid w:val="00195B6A"/>
    <w:rsid w:val="00196678"/>
    <w:rsid w:val="001979DD"/>
    <w:rsid w:val="001A1B01"/>
    <w:rsid w:val="001A36D2"/>
    <w:rsid w:val="001A3D7D"/>
    <w:rsid w:val="001A4FB1"/>
    <w:rsid w:val="001A7467"/>
    <w:rsid w:val="001B15BA"/>
    <w:rsid w:val="001B273B"/>
    <w:rsid w:val="001B2B4D"/>
    <w:rsid w:val="001B6781"/>
    <w:rsid w:val="001C2274"/>
    <w:rsid w:val="001C49CA"/>
    <w:rsid w:val="001C64C2"/>
    <w:rsid w:val="001D157F"/>
    <w:rsid w:val="001D295E"/>
    <w:rsid w:val="001D3DB4"/>
    <w:rsid w:val="001D4FD2"/>
    <w:rsid w:val="001D6A94"/>
    <w:rsid w:val="001D7EE8"/>
    <w:rsid w:val="001E047C"/>
    <w:rsid w:val="001E34A8"/>
    <w:rsid w:val="001E3F9F"/>
    <w:rsid w:val="001E64A7"/>
    <w:rsid w:val="001E7357"/>
    <w:rsid w:val="001F3116"/>
    <w:rsid w:val="001F48C8"/>
    <w:rsid w:val="001F66DA"/>
    <w:rsid w:val="0020140A"/>
    <w:rsid w:val="00201651"/>
    <w:rsid w:val="00202310"/>
    <w:rsid w:val="00202569"/>
    <w:rsid w:val="00203D9D"/>
    <w:rsid w:val="002055CB"/>
    <w:rsid w:val="00210B55"/>
    <w:rsid w:val="00213021"/>
    <w:rsid w:val="002137A5"/>
    <w:rsid w:val="002137AD"/>
    <w:rsid w:val="00214A06"/>
    <w:rsid w:val="002158F9"/>
    <w:rsid w:val="0021665D"/>
    <w:rsid w:val="00220810"/>
    <w:rsid w:val="00222893"/>
    <w:rsid w:val="0022466A"/>
    <w:rsid w:val="002270A5"/>
    <w:rsid w:val="002314B1"/>
    <w:rsid w:val="00231BB0"/>
    <w:rsid w:val="002335C1"/>
    <w:rsid w:val="002341B7"/>
    <w:rsid w:val="002348AA"/>
    <w:rsid w:val="00234A1D"/>
    <w:rsid w:val="00240924"/>
    <w:rsid w:val="00241BDA"/>
    <w:rsid w:val="0024249F"/>
    <w:rsid w:val="0024365A"/>
    <w:rsid w:val="00243770"/>
    <w:rsid w:val="00243F65"/>
    <w:rsid w:val="00244817"/>
    <w:rsid w:val="00245E70"/>
    <w:rsid w:val="00250E3B"/>
    <w:rsid w:val="00253BA7"/>
    <w:rsid w:val="00265B3C"/>
    <w:rsid w:val="00266031"/>
    <w:rsid w:val="00267610"/>
    <w:rsid w:val="00272821"/>
    <w:rsid w:val="00272825"/>
    <w:rsid w:val="00274AA8"/>
    <w:rsid w:val="00275626"/>
    <w:rsid w:val="002768D4"/>
    <w:rsid w:val="00280286"/>
    <w:rsid w:val="0028046E"/>
    <w:rsid w:val="0028049E"/>
    <w:rsid w:val="00285AEC"/>
    <w:rsid w:val="002878BE"/>
    <w:rsid w:val="00292052"/>
    <w:rsid w:val="00293938"/>
    <w:rsid w:val="00294C9C"/>
    <w:rsid w:val="0029633C"/>
    <w:rsid w:val="002966B7"/>
    <w:rsid w:val="002A134F"/>
    <w:rsid w:val="002A207E"/>
    <w:rsid w:val="002A707A"/>
    <w:rsid w:val="002B1806"/>
    <w:rsid w:val="002B204B"/>
    <w:rsid w:val="002B7718"/>
    <w:rsid w:val="002C128D"/>
    <w:rsid w:val="002C3AFB"/>
    <w:rsid w:val="002C5D47"/>
    <w:rsid w:val="002D55A4"/>
    <w:rsid w:val="002D7D6A"/>
    <w:rsid w:val="002E4A4D"/>
    <w:rsid w:val="002E4A80"/>
    <w:rsid w:val="002E4BB0"/>
    <w:rsid w:val="002E6479"/>
    <w:rsid w:val="002F2292"/>
    <w:rsid w:val="002F2E14"/>
    <w:rsid w:val="002F3E4D"/>
    <w:rsid w:val="002F62FD"/>
    <w:rsid w:val="00302E32"/>
    <w:rsid w:val="003062DC"/>
    <w:rsid w:val="0030637A"/>
    <w:rsid w:val="00306EAE"/>
    <w:rsid w:val="00307890"/>
    <w:rsid w:val="003106B6"/>
    <w:rsid w:val="0031113C"/>
    <w:rsid w:val="00316CAE"/>
    <w:rsid w:val="00317745"/>
    <w:rsid w:val="00321021"/>
    <w:rsid w:val="0032576E"/>
    <w:rsid w:val="00327652"/>
    <w:rsid w:val="00330315"/>
    <w:rsid w:val="00332242"/>
    <w:rsid w:val="00332ADC"/>
    <w:rsid w:val="003336A7"/>
    <w:rsid w:val="00334CD5"/>
    <w:rsid w:val="00335CF3"/>
    <w:rsid w:val="003408D0"/>
    <w:rsid w:val="0034188F"/>
    <w:rsid w:val="00347D1C"/>
    <w:rsid w:val="00363A6F"/>
    <w:rsid w:val="00365BF6"/>
    <w:rsid w:val="003661BE"/>
    <w:rsid w:val="003663A6"/>
    <w:rsid w:val="00367154"/>
    <w:rsid w:val="00371295"/>
    <w:rsid w:val="00372358"/>
    <w:rsid w:val="003725BA"/>
    <w:rsid w:val="0037551F"/>
    <w:rsid w:val="00375D66"/>
    <w:rsid w:val="00382489"/>
    <w:rsid w:val="00384361"/>
    <w:rsid w:val="0038554B"/>
    <w:rsid w:val="00393248"/>
    <w:rsid w:val="00393D26"/>
    <w:rsid w:val="00394679"/>
    <w:rsid w:val="00395427"/>
    <w:rsid w:val="00396B63"/>
    <w:rsid w:val="003A1296"/>
    <w:rsid w:val="003A57FE"/>
    <w:rsid w:val="003A7925"/>
    <w:rsid w:val="003A7968"/>
    <w:rsid w:val="003B3E78"/>
    <w:rsid w:val="003B3FEB"/>
    <w:rsid w:val="003B5715"/>
    <w:rsid w:val="003B5C89"/>
    <w:rsid w:val="003B6A0D"/>
    <w:rsid w:val="003B752E"/>
    <w:rsid w:val="003B7562"/>
    <w:rsid w:val="003C3A43"/>
    <w:rsid w:val="003C45ED"/>
    <w:rsid w:val="003C7A92"/>
    <w:rsid w:val="003D1896"/>
    <w:rsid w:val="003D2C96"/>
    <w:rsid w:val="003D310A"/>
    <w:rsid w:val="003D3219"/>
    <w:rsid w:val="003D5087"/>
    <w:rsid w:val="003E0A01"/>
    <w:rsid w:val="003E1B61"/>
    <w:rsid w:val="003F0EB7"/>
    <w:rsid w:val="003F1645"/>
    <w:rsid w:val="003F4F1D"/>
    <w:rsid w:val="003F4FBC"/>
    <w:rsid w:val="003F614A"/>
    <w:rsid w:val="003F7B2F"/>
    <w:rsid w:val="0040071B"/>
    <w:rsid w:val="00403820"/>
    <w:rsid w:val="00406FFC"/>
    <w:rsid w:val="0040778F"/>
    <w:rsid w:val="00410E53"/>
    <w:rsid w:val="00411E7D"/>
    <w:rsid w:val="0041372C"/>
    <w:rsid w:val="00414090"/>
    <w:rsid w:val="00414CE8"/>
    <w:rsid w:val="00417EFF"/>
    <w:rsid w:val="00420B9D"/>
    <w:rsid w:val="0042132F"/>
    <w:rsid w:val="00424595"/>
    <w:rsid w:val="00425367"/>
    <w:rsid w:val="00430EB6"/>
    <w:rsid w:val="00431155"/>
    <w:rsid w:val="00431C3F"/>
    <w:rsid w:val="00431F77"/>
    <w:rsid w:val="00432352"/>
    <w:rsid w:val="00432D53"/>
    <w:rsid w:val="00433F24"/>
    <w:rsid w:val="004362C0"/>
    <w:rsid w:val="004435E2"/>
    <w:rsid w:val="004450A2"/>
    <w:rsid w:val="0044511D"/>
    <w:rsid w:val="00450338"/>
    <w:rsid w:val="00453E82"/>
    <w:rsid w:val="00454190"/>
    <w:rsid w:val="004554D3"/>
    <w:rsid w:val="00455619"/>
    <w:rsid w:val="004660CC"/>
    <w:rsid w:val="00467942"/>
    <w:rsid w:val="00470D70"/>
    <w:rsid w:val="004741B5"/>
    <w:rsid w:val="004818BC"/>
    <w:rsid w:val="00482602"/>
    <w:rsid w:val="0048377D"/>
    <w:rsid w:val="00483A5B"/>
    <w:rsid w:val="00485D0D"/>
    <w:rsid w:val="00492458"/>
    <w:rsid w:val="004933B9"/>
    <w:rsid w:val="004A57CB"/>
    <w:rsid w:val="004A6724"/>
    <w:rsid w:val="004A6A3D"/>
    <w:rsid w:val="004A6C61"/>
    <w:rsid w:val="004B2BBA"/>
    <w:rsid w:val="004B35BC"/>
    <w:rsid w:val="004C15BB"/>
    <w:rsid w:val="004C61CD"/>
    <w:rsid w:val="004D29AA"/>
    <w:rsid w:val="004D2A14"/>
    <w:rsid w:val="004D3A1D"/>
    <w:rsid w:val="004D4457"/>
    <w:rsid w:val="004D6235"/>
    <w:rsid w:val="004D633E"/>
    <w:rsid w:val="004D7F8C"/>
    <w:rsid w:val="004E0017"/>
    <w:rsid w:val="004E26E0"/>
    <w:rsid w:val="004E555F"/>
    <w:rsid w:val="004E58FF"/>
    <w:rsid w:val="004E663D"/>
    <w:rsid w:val="004F0C88"/>
    <w:rsid w:val="004F144E"/>
    <w:rsid w:val="004F22C4"/>
    <w:rsid w:val="004F700A"/>
    <w:rsid w:val="004F79F9"/>
    <w:rsid w:val="0050081B"/>
    <w:rsid w:val="00500A24"/>
    <w:rsid w:val="00501A2E"/>
    <w:rsid w:val="00502C43"/>
    <w:rsid w:val="00502DBC"/>
    <w:rsid w:val="00504A5B"/>
    <w:rsid w:val="00511EEC"/>
    <w:rsid w:val="00515E78"/>
    <w:rsid w:val="00525A0B"/>
    <w:rsid w:val="00526911"/>
    <w:rsid w:val="00527327"/>
    <w:rsid w:val="00527DB2"/>
    <w:rsid w:val="005330F4"/>
    <w:rsid w:val="00534B23"/>
    <w:rsid w:val="005355C4"/>
    <w:rsid w:val="00535ACB"/>
    <w:rsid w:val="00536EA0"/>
    <w:rsid w:val="00542A98"/>
    <w:rsid w:val="00545A84"/>
    <w:rsid w:val="005517C2"/>
    <w:rsid w:val="0055241C"/>
    <w:rsid w:val="00552BB7"/>
    <w:rsid w:val="00553A4B"/>
    <w:rsid w:val="00554204"/>
    <w:rsid w:val="00557531"/>
    <w:rsid w:val="005619C0"/>
    <w:rsid w:val="0056793B"/>
    <w:rsid w:val="00567FD9"/>
    <w:rsid w:val="00570024"/>
    <w:rsid w:val="00570985"/>
    <w:rsid w:val="00572DD4"/>
    <w:rsid w:val="00573668"/>
    <w:rsid w:val="00574F7A"/>
    <w:rsid w:val="00582AF9"/>
    <w:rsid w:val="00582E7E"/>
    <w:rsid w:val="00585318"/>
    <w:rsid w:val="00590AE5"/>
    <w:rsid w:val="00592401"/>
    <w:rsid w:val="00592D3E"/>
    <w:rsid w:val="00594E82"/>
    <w:rsid w:val="005A575E"/>
    <w:rsid w:val="005A6235"/>
    <w:rsid w:val="005B1C1E"/>
    <w:rsid w:val="005B3109"/>
    <w:rsid w:val="005B7B28"/>
    <w:rsid w:val="005C31B4"/>
    <w:rsid w:val="005C5CE1"/>
    <w:rsid w:val="005C7A3F"/>
    <w:rsid w:val="005D0AC4"/>
    <w:rsid w:val="005D153D"/>
    <w:rsid w:val="005D1E7A"/>
    <w:rsid w:val="005D2860"/>
    <w:rsid w:val="005D35C0"/>
    <w:rsid w:val="005D6211"/>
    <w:rsid w:val="005D6860"/>
    <w:rsid w:val="005D799E"/>
    <w:rsid w:val="005E0141"/>
    <w:rsid w:val="005E3A58"/>
    <w:rsid w:val="005E3F1A"/>
    <w:rsid w:val="005E4A6A"/>
    <w:rsid w:val="005F11F0"/>
    <w:rsid w:val="005F1A6E"/>
    <w:rsid w:val="005F3A9A"/>
    <w:rsid w:val="005F40DF"/>
    <w:rsid w:val="005F4D28"/>
    <w:rsid w:val="005F5B37"/>
    <w:rsid w:val="005F6A25"/>
    <w:rsid w:val="005F6ABA"/>
    <w:rsid w:val="005F731C"/>
    <w:rsid w:val="00600739"/>
    <w:rsid w:val="00602D13"/>
    <w:rsid w:val="00607024"/>
    <w:rsid w:val="006074CE"/>
    <w:rsid w:val="006107DA"/>
    <w:rsid w:val="006117ED"/>
    <w:rsid w:val="006163CB"/>
    <w:rsid w:val="0061741C"/>
    <w:rsid w:val="00623DDD"/>
    <w:rsid w:val="00623F7B"/>
    <w:rsid w:val="006266A4"/>
    <w:rsid w:val="006278C0"/>
    <w:rsid w:val="00627FD4"/>
    <w:rsid w:val="0063309C"/>
    <w:rsid w:val="00634801"/>
    <w:rsid w:val="0064038A"/>
    <w:rsid w:val="00641F1E"/>
    <w:rsid w:val="00642507"/>
    <w:rsid w:val="00644487"/>
    <w:rsid w:val="00647561"/>
    <w:rsid w:val="006526B1"/>
    <w:rsid w:val="006549B6"/>
    <w:rsid w:val="006600B5"/>
    <w:rsid w:val="006633EF"/>
    <w:rsid w:val="006660E5"/>
    <w:rsid w:val="00667BF1"/>
    <w:rsid w:val="006706DE"/>
    <w:rsid w:val="00673E0B"/>
    <w:rsid w:val="006764F6"/>
    <w:rsid w:val="006828C2"/>
    <w:rsid w:val="006853DA"/>
    <w:rsid w:val="006932EF"/>
    <w:rsid w:val="00694595"/>
    <w:rsid w:val="00695306"/>
    <w:rsid w:val="006A0743"/>
    <w:rsid w:val="006A1743"/>
    <w:rsid w:val="006A3640"/>
    <w:rsid w:val="006A4419"/>
    <w:rsid w:val="006A4C13"/>
    <w:rsid w:val="006B0ACF"/>
    <w:rsid w:val="006B2F64"/>
    <w:rsid w:val="006C0368"/>
    <w:rsid w:val="006C0588"/>
    <w:rsid w:val="006C0989"/>
    <w:rsid w:val="006C1F45"/>
    <w:rsid w:val="006C2764"/>
    <w:rsid w:val="006C29FE"/>
    <w:rsid w:val="006C36EA"/>
    <w:rsid w:val="006C4C40"/>
    <w:rsid w:val="006C5E39"/>
    <w:rsid w:val="006C7332"/>
    <w:rsid w:val="006C75A4"/>
    <w:rsid w:val="006D0A85"/>
    <w:rsid w:val="006D4382"/>
    <w:rsid w:val="006D6914"/>
    <w:rsid w:val="006E1E41"/>
    <w:rsid w:val="006E4669"/>
    <w:rsid w:val="006E55FA"/>
    <w:rsid w:val="006E58CB"/>
    <w:rsid w:val="006F09A9"/>
    <w:rsid w:val="006F4085"/>
    <w:rsid w:val="006F46B7"/>
    <w:rsid w:val="006F4E7D"/>
    <w:rsid w:val="00701E57"/>
    <w:rsid w:val="00702155"/>
    <w:rsid w:val="00703CD6"/>
    <w:rsid w:val="00704476"/>
    <w:rsid w:val="00704482"/>
    <w:rsid w:val="00707FB6"/>
    <w:rsid w:val="0071035B"/>
    <w:rsid w:val="0071040B"/>
    <w:rsid w:val="007115F4"/>
    <w:rsid w:val="007220DA"/>
    <w:rsid w:val="007235D9"/>
    <w:rsid w:val="007258FD"/>
    <w:rsid w:val="00725F76"/>
    <w:rsid w:val="00731368"/>
    <w:rsid w:val="00731429"/>
    <w:rsid w:val="0075090E"/>
    <w:rsid w:val="00752A76"/>
    <w:rsid w:val="00757A4B"/>
    <w:rsid w:val="00757CA4"/>
    <w:rsid w:val="0076292E"/>
    <w:rsid w:val="00763F2C"/>
    <w:rsid w:val="00766F78"/>
    <w:rsid w:val="007754C5"/>
    <w:rsid w:val="00780B22"/>
    <w:rsid w:val="0078110B"/>
    <w:rsid w:val="007846ED"/>
    <w:rsid w:val="00793E5B"/>
    <w:rsid w:val="00794490"/>
    <w:rsid w:val="007A246D"/>
    <w:rsid w:val="007A2688"/>
    <w:rsid w:val="007A6BB2"/>
    <w:rsid w:val="007B1F73"/>
    <w:rsid w:val="007B35EA"/>
    <w:rsid w:val="007B4DB8"/>
    <w:rsid w:val="007C053D"/>
    <w:rsid w:val="007C09A4"/>
    <w:rsid w:val="007C432C"/>
    <w:rsid w:val="007C5764"/>
    <w:rsid w:val="007D1E26"/>
    <w:rsid w:val="007D1FD6"/>
    <w:rsid w:val="007D759F"/>
    <w:rsid w:val="007E0537"/>
    <w:rsid w:val="007E35F2"/>
    <w:rsid w:val="007E3C76"/>
    <w:rsid w:val="007E6C20"/>
    <w:rsid w:val="007E780C"/>
    <w:rsid w:val="007F001B"/>
    <w:rsid w:val="007F2485"/>
    <w:rsid w:val="007F3DE5"/>
    <w:rsid w:val="007F4152"/>
    <w:rsid w:val="007F415A"/>
    <w:rsid w:val="00801581"/>
    <w:rsid w:val="00802EC1"/>
    <w:rsid w:val="008043E8"/>
    <w:rsid w:val="008063FC"/>
    <w:rsid w:val="008116A6"/>
    <w:rsid w:val="0081353A"/>
    <w:rsid w:val="00813B97"/>
    <w:rsid w:val="00815935"/>
    <w:rsid w:val="00816BA3"/>
    <w:rsid w:val="008171DE"/>
    <w:rsid w:val="00826082"/>
    <w:rsid w:val="00826397"/>
    <w:rsid w:val="00826F84"/>
    <w:rsid w:val="008271E9"/>
    <w:rsid w:val="00833526"/>
    <w:rsid w:val="008352D4"/>
    <w:rsid w:val="00835A4E"/>
    <w:rsid w:val="00835E65"/>
    <w:rsid w:val="00841407"/>
    <w:rsid w:val="00841BC6"/>
    <w:rsid w:val="00842C17"/>
    <w:rsid w:val="00843219"/>
    <w:rsid w:val="00844649"/>
    <w:rsid w:val="00850DCC"/>
    <w:rsid w:val="00852C9E"/>
    <w:rsid w:val="0086051F"/>
    <w:rsid w:val="0086068F"/>
    <w:rsid w:val="008638E6"/>
    <w:rsid w:val="00863901"/>
    <w:rsid w:val="008666C7"/>
    <w:rsid w:val="00866EB2"/>
    <w:rsid w:val="00870A0E"/>
    <w:rsid w:val="00872435"/>
    <w:rsid w:val="00872CC5"/>
    <w:rsid w:val="008765B2"/>
    <w:rsid w:val="008814A3"/>
    <w:rsid w:val="00882320"/>
    <w:rsid w:val="008855F3"/>
    <w:rsid w:val="008860D6"/>
    <w:rsid w:val="00890D43"/>
    <w:rsid w:val="0089105B"/>
    <w:rsid w:val="00893C52"/>
    <w:rsid w:val="008A0F61"/>
    <w:rsid w:val="008A1AAB"/>
    <w:rsid w:val="008A2612"/>
    <w:rsid w:val="008A6610"/>
    <w:rsid w:val="008B689F"/>
    <w:rsid w:val="008C21C3"/>
    <w:rsid w:val="008C5D0E"/>
    <w:rsid w:val="008C7FB8"/>
    <w:rsid w:val="008D2398"/>
    <w:rsid w:val="008D455D"/>
    <w:rsid w:val="008D47B4"/>
    <w:rsid w:val="008E0373"/>
    <w:rsid w:val="008E1C68"/>
    <w:rsid w:val="008F30FC"/>
    <w:rsid w:val="008F3F4D"/>
    <w:rsid w:val="008F4C46"/>
    <w:rsid w:val="00900268"/>
    <w:rsid w:val="00901C3D"/>
    <w:rsid w:val="00904396"/>
    <w:rsid w:val="00904B0B"/>
    <w:rsid w:val="0090537E"/>
    <w:rsid w:val="00905F7B"/>
    <w:rsid w:val="00906FB8"/>
    <w:rsid w:val="00911946"/>
    <w:rsid w:val="00912094"/>
    <w:rsid w:val="00913EF7"/>
    <w:rsid w:val="00915D0A"/>
    <w:rsid w:val="00916B3E"/>
    <w:rsid w:val="00917D19"/>
    <w:rsid w:val="00921467"/>
    <w:rsid w:val="00921BA9"/>
    <w:rsid w:val="00933053"/>
    <w:rsid w:val="0093361F"/>
    <w:rsid w:val="009353BA"/>
    <w:rsid w:val="00935EAD"/>
    <w:rsid w:val="00935EAE"/>
    <w:rsid w:val="009368D6"/>
    <w:rsid w:val="00937766"/>
    <w:rsid w:val="00937B6C"/>
    <w:rsid w:val="00940440"/>
    <w:rsid w:val="00942C14"/>
    <w:rsid w:val="00947F31"/>
    <w:rsid w:val="009507B0"/>
    <w:rsid w:val="00952667"/>
    <w:rsid w:val="009528E7"/>
    <w:rsid w:val="00952FF7"/>
    <w:rsid w:val="00955863"/>
    <w:rsid w:val="00955A96"/>
    <w:rsid w:val="00957288"/>
    <w:rsid w:val="009574EA"/>
    <w:rsid w:val="0096066E"/>
    <w:rsid w:val="00960CF3"/>
    <w:rsid w:val="00962409"/>
    <w:rsid w:val="00966E74"/>
    <w:rsid w:val="00966F22"/>
    <w:rsid w:val="009670BC"/>
    <w:rsid w:val="00967277"/>
    <w:rsid w:val="0096773B"/>
    <w:rsid w:val="00972026"/>
    <w:rsid w:val="00977842"/>
    <w:rsid w:val="009816CF"/>
    <w:rsid w:val="0099170E"/>
    <w:rsid w:val="00991B80"/>
    <w:rsid w:val="009960E4"/>
    <w:rsid w:val="00997B47"/>
    <w:rsid w:val="009A4015"/>
    <w:rsid w:val="009A5211"/>
    <w:rsid w:val="009A7EA0"/>
    <w:rsid w:val="009B1502"/>
    <w:rsid w:val="009B459B"/>
    <w:rsid w:val="009B5AB6"/>
    <w:rsid w:val="009B6128"/>
    <w:rsid w:val="009B7C6F"/>
    <w:rsid w:val="009C11A4"/>
    <w:rsid w:val="009C39BF"/>
    <w:rsid w:val="009C5F78"/>
    <w:rsid w:val="009D220D"/>
    <w:rsid w:val="009D2423"/>
    <w:rsid w:val="009D3520"/>
    <w:rsid w:val="009D58D8"/>
    <w:rsid w:val="009D61C2"/>
    <w:rsid w:val="009D7E3B"/>
    <w:rsid w:val="009E31EC"/>
    <w:rsid w:val="009E43A6"/>
    <w:rsid w:val="009E775A"/>
    <w:rsid w:val="009F1F94"/>
    <w:rsid w:val="009F4134"/>
    <w:rsid w:val="00A00672"/>
    <w:rsid w:val="00A00807"/>
    <w:rsid w:val="00A04774"/>
    <w:rsid w:val="00A059A5"/>
    <w:rsid w:val="00A05BE4"/>
    <w:rsid w:val="00A05EA5"/>
    <w:rsid w:val="00A10AA3"/>
    <w:rsid w:val="00A10E16"/>
    <w:rsid w:val="00A11E6B"/>
    <w:rsid w:val="00A12F0B"/>
    <w:rsid w:val="00A13474"/>
    <w:rsid w:val="00A166E6"/>
    <w:rsid w:val="00A178EA"/>
    <w:rsid w:val="00A2328D"/>
    <w:rsid w:val="00A23392"/>
    <w:rsid w:val="00A2405E"/>
    <w:rsid w:val="00A243ED"/>
    <w:rsid w:val="00A25152"/>
    <w:rsid w:val="00A307A8"/>
    <w:rsid w:val="00A343E6"/>
    <w:rsid w:val="00A40861"/>
    <w:rsid w:val="00A413AA"/>
    <w:rsid w:val="00A438A1"/>
    <w:rsid w:val="00A45FCC"/>
    <w:rsid w:val="00A46119"/>
    <w:rsid w:val="00A5048D"/>
    <w:rsid w:val="00A55F3B"/>
    <w:rsid w:val="00A57E57"/>
    <w:rsid w:val="00A61418"/>
    <w:rsid w:val="00A616D5"/>
    <w:rsid w:val="00A6208F"/>
    <w:rsid w:val="00A631E3"/>
    <w:rsid w:val="00A63B0E"/>
    <w:rsid w:val="00A63FC3"/>
    <w:rsid w:val="00A64AFA"/>
    <w:rsid w:val="00A65FD1"/>
    <w:rsid w:val="00A66E5E"/>
    <w:rsid w:val="00A7046B"/>
    <w:rsid w:val="00A7194C"/>
    <w:rsid w:val="00A75D0A"/>
    <w:rsid w:val="00A77D5A"/>
    <w:rsid w:val="00A82013"/>
    <w:rsid w:val="00A8452F"/>
    <w:rsid w:val="00A84CFE"/>
    <w:rsid w:val="00A858F2"/>
    <w:rsid w:val="00A8612B"/>
    <w:rsid w:val="00A86704"/>
    <w:rsid w:val="00A87A49"/>
    <w:rsid w:val="00A87FC5"/>
    <w:rsid w:val="00A9340D"/>
    <w:rsid w:val="00AA074B"/>
    <w:rsid w:val="00AA0AE0"/>
    <w:rsid w:val="00AA13C6"/>
    <w:rsid w:val="00AA40F1"/>
    <w:rsid w:val="00AA7FED"/>
    <w:rsid w:val="00AB7176"/>
    <w:rsid w:val="00AC0D4E"/>
    <w:rsid w:val="00AC12C6"/>
    <w:rsid w:val="00AC17DC"/>
    <w:rsid w:val="00AC44E2"/>
    <w:rsid w:val="00AD61D3"/>
    <w:rsid w:val="00AD6A20"/>
    <w:rsid w:val="00AD6F5C"/>
    <w:rsid w:val="00AE2918"/>
    <w:rsid w:val="00AF72C4"/>
    <w:rsid w:val="00B0638E"/>
    <w:rsid w:val="00B06ACC"/>
    <w:rsid w:val="00B10EDB"/>
    <w:rsid w:val="00B123ED"/>
    <w:rsid w:val="00B13570"/>
    <w:rsid w:val="00B1396B"/>
    <w:rsid w:val="00B13AFB"/>
    <w:rsid w:val="00B14213"/>
    <w:rsid w:val="00B143FA"/>
    <w:rsid w:val="00B20797"/>
    <w:rsid w:val="00B22CB3"/>
    <w:rsid w:val="00B2398F"/>
    <w:rsid w:val="00B23E60"/>
    <w:rsid w:val="00B24F0E"/>
    <w:rsid w:val="00B26D8B"/>
    <w:rsid w:val="00B2753F"/>
    <w:rsid w:val="00B27621"/>
    <w:rsid w:val="00B32399"/>
    <w:rsid w:val="00B332B5"/>
    <w:rsid w:val="00B33509"/>
    <w:rsid w:val="00B35B16"/>
    <w:rsid w:val="00B36CA5"/>
    <w:rsid w:val="00B4116D"/>
    <w:rsid w:val="00B47E58"/>
    <w:rsid w:val="00B507CD"/>
    <w:rsid w:val="00B5210A"/>
    <w:rsid w:val="00B53DD3"/>
    <w:rsid w:val="00B547DA"/>
    <w:rsid w:val="00B556A4"/>
    <w:rsid w:val="00B55E78"/>
    <w:rsid w:val="00B63FD4"/>
    <w:rsid w:val="00B6417B"/>
    <w:rsid w:val="00B64E55"/>
    <w:rsid w:val="00B66164"/>
    <w:rsid w:val="00B7059D"/>
    <w:rsid w:val="00B72C82"/>
    <w:rsid w:val="00B72FCD"/>
    <w:rsid w:val="00B73C93"/>
    <w:rsid w:val="00B73F34"/>
    <w:rsid w:val="00B821C5"/>
    <w:rsid w:val="00B85F8B"/>
    <w:rsid w:val="00B8775E"/>
    <w:rsid w:val="00B87762"/>
    <w:rsid w:val="00B92ACE"/>
    <w:rsid w:val="00B979B4"/>
    <w:rsid w:val="00BA0252"/>
    <w:rsid w:val="00BA42A7"/>
    <w:rsid w:val="00BA480F"/>
    <w:rsid w:val="00BA5AA7"/>
    <w:rsid w:val="00BA5DA2"/>
    <w:rsid w:val="00BB1C39"/>
    <w:rsid w:val="00BC2E92"/>
    <w:rsid w:val="00BD099A"/>
    <w:rsid w:val="00BD49DB"/>
    <w:rsid w:val="00BD5BC0"/>
    <w:rsid w:val="00BD6866"/>
    <w:rsid w:val="00BD794E"/>
    <w:rsid w:val="00BE0AE4"/>
    <w:rsid w:val="00BF6EDD"/>
    <w:rsid w:val="00C001A5"/>
    <w:rsid w:val="00C018DA"/>
    <w:rsid w:val="00C01F6B"/>
    <w:rsid w:val="00C02415"/>
    <w:rsid w:val="00C03BC8"/>
    <w:rsid w:val="00C06F5E"/>
    <w:rsid w:val="00C10B0B"/>
    <w:rsid w:val="00C114D1"/>
    <w:rsid w:val="00C11F0C"/>
    <w:rsid w:val="00C1209E"/>
    <w:rsid w:val="00C142C6"/>
    <w:rsid w:val="00C1655C"/>
    <w:rsid w:val="00C221C2"/>
    <w:rsid w:val="00C22F44"/>
    <w:rsid w:val="00C240C6"/>
    <w:rsid w:val="00C24E3E"/>
    <w:rsid w:val="00C25780"/>
    <w:rsid w:val="00C2651F"/>
    <w:rsid w:val="00C26C37"/>
    <w:rsid w:val="00C27BE6"/>
    <w:rsid w:val="00C3177A"/>
    <w:rsid w:val="00C31DB7"/>
    <w:rsid w:val="00C33B14"/>
    <w:rsid w:val="00C35BF7"/>
    <w:rsid w:val="00C40886"/>
    <w:rsid w:val="00C452A0"/>
    <w:rsid w:val="00C45F11"/>
    <w:rsid w:val="00C466C0"/>
    <w:rsid w:val="00C468C0"/>
    <w:rsid w:val="00C47BEC"/>
    <w:rsid w:val="00C53731"/>
    <w:rsid w:val="00C64A56"/>
    <w:rsid w:val="00C67457"/>
    <w:rsid w:val="00C72160"/>
    <w:rsid w:val="00C72289"/>
    <w:rsid w:val="00C74719"/>
    <w:rsid w:val="00C75699"/>
    <w:rsid w:val="00C75AE3"/>
    <w:rsid w:val="00C76E71"/>
    <w:rsid w:val="00C81CA5"/>
    <w:rsid w:val="00C838DE"/>
    <w:rsid w:val="00C85607"/>
    <w:rsid w:val="00C859FF"/>
    <w:rsid w:val="00C86AF8"/>
    <w:rsid w:val="00C86D19"/>
    <w:rsid w:val="00C87B8E"/>
    <w:rsid w:val="00C93F3C"/>
    <w:rsid w:val="00C94184"/>
    <w:rsid w:val="00C94AA3"/>
    <w:rsid w:val="00C9666B"/>
    <w:rsid w:val="00C97ECF"/>
    <w:rsid w:val="00CA2C4B"/>
    <w:rsid w:val="00CA7D93"/>
    <w:rsid w:val="00CB218B"/>
    <w:rsid w:val="00CB2A29"/>
    <w:rsid w:val="00CB37ED"/>
    <w:rsid w:val="00CB3C16"/>
    <w:rsid w:val="00CB7685"/>
    <w:rsid w:val="00CC150C"/>
    <w:rsid w:val="00CC3BA7"/>
    <w:rsid w:val="00CC6D3A"/>
    <w:rsid w:val="00CD13ED"/>
    <w:rsid w:val="00CD2DF1"/>
    <w:rsid w:val="00CD5A0D"/>
    <w:rsid w:val="00CD612E"/>
    <w:rsid w:val="00CE2346"/>
    <w:rsid w:val="00CE4E27"/>
    <w:rsid w:val="00CE5047"/>
    <w:rsid w:val="00CE53B8"/>
    <w:rsid w:val="00CE626A"/>
    <w:rsid w:val="00CF0452"/>
    <w:rsid w:val="00CF4B02"/>
    <w:rsid w:val="00CF65EF"/>
    <w:rsid w:val="00CF7CFF"/>
    <w:rsid w:val="00D00500"/>
    <w:rsid w:val="00D00A0F"/>
    <w:rsid w:val="00D02FE8"/>
    <w:rsid w:val="00D04192"/>
    <w:rsid w:val="00D04BE0"/>
    <w:rsid w:val="00D06528"/>
    <w:rsid w:val="00D06553"/>
    <w:rsid w:val="00D1028C"/>
    <w:rsid w:val="00D11331"/>
    <w:rsid w:val="00D1148C"/>
    <w:rsid w:val="00D12B8C"/>
    <w:rsid w:val="00D1348B"/>
    <w:rsid w:val="00D167A0"/>
    <w:rsid w:val="00D167FF"/>
    <w:rsid w:val="00D201B1"/>
    <w:rsid w:val="00D20402"/>
    <w:rsid w:val="00D21022"/>
    <w:rsid w:val="00D235B4"/>
    <w:rsid w:val="00D241CA"/>
    <w:rsid w:val="00D25766"/>
    <w:rsid w:val="00D26987"/>
    <w:rsid w:val="00D30F88"/>
    <w:rsid w:val="00D35058"/>
    <w:rsid w:val="00D36C32"/>
    <w:rsid w:val="00D46B7E"/>
    <w:rsid w:val="00D47D7F"/>
    <w:rsid w:val="00D5057E"/>
    <w:rsid w:val="00D51BD0"/>
    <w:rsid w:val="00D51CF2"/>
    <w:rsid w:val="00D530EA"/>
    <w:rsid w:val="00D53F44"/>
    <w:rsid w:val="00D565BC"/>
    <w:rsid w:val="00D576BE"/>
    <w:rsid w:val="00D61321"/>
    <w:rsid w:val="00D66DC9"/>
    <w:rsid w:val="00D705AA"/>
    <w:rsid w:val="00D720A4"/>
    <w:rsid w:val="00D77C19"/>
    <w:rsid w:val="00D804D8"/>
    <w:rsid w:val="00D8250C"/>
    <w:rsid w:val="00D82B7B"/>
    <w:rsid w:val="00D82DE7"/>
    <w:rsid w:val="00D840DB"/>
    <w:rsid w:val="00D95FE2"/>
    <w:rsid w:val="00D96E6B"/>
    <w:rsid w:val="00DA102A"/>
    <w:rsid w:val="00DA4667"/>
    <w:rsid w:val="00DA5DDE"/>
    <w:rsid w:val="00DB600F"/>
    <w:rsid w:val="00DC35B4"/>
    <w:rsid w:val="00DC4E9F"/>
    <w:rsid w:val="00DC57A6"/>
    <w:rsid w:val="00DC6572"/>
    <w:rsid w:val="00DD101D"/>
    <w:rsid w:val="00DD1C4E"/>
    <w:rsid w:val="00DD4F3C"/>
    <w:rsid w:val="00DE38A6"/>
    <w:rsid w:val="00DE7106"/>
    <w:rsid w:val="00DE7800"/>
    <w:rsid w:val="00DF0D32"/>
    <w:rsid w:val="00DF34C7"/>
    <w:rsid w:val="00DF43D1"/>
    <w:rsid w:val="00DF5B5E"/>
    <w:rsid w:val="00DF6BE6"/>
    <w:rsid w:val="00E0127A"/>
    <w:rsid w:val="00E029C5"/>
    <w:rsid w:val="00E074FA"/>
    <w:rsid w:val="00E1173D"/>
    <w:rsid w:val="00E1323A"/>
    <w:rsid w:val="00E178A7"/>
    <w:rsid w:val="00E20300"/>
    <w:rsid w:val="00E20350"/>
    <w:rsid w:val="00E25107"/>
    <w:rsid w:val="00E273C0"/>
    <w:rsid w:val="00E30D6C"/>
    <w:rsid w:val="00E3575B"/>
    <w:rsid w:val="00E40B64"/>
    <w:rsid w:val="00E41E84"/>
    <w:rsid w:val="00E42BE2"/>
    <w:rsid w:val="00E436F2"/>
    <w:rsid w:val="00E43F13"/>
    <w:rsid w:val="00E443AD"/>
    <w:rsid w:val="00E45736"/>
    <w:rsid w:val="00E45884"/>
    <w:rsid w:val="00E46AAE"/>
    <w:rsid w:val="00E51E41"/>
    <w:rsid w:val="00E571BB"/>
    <w:rsid w:val="00E60B0A"/>
    <w:rsid w:val="00E61544"/>
    <w:rsid w:val="00E620F6"/>
    <w:rsid w:val="00E65242"/>
    <w:rsid w:val="00E70D95"/>
    <w:rsid w:val="00E74CCD"/>
    <w:rsid w:val="00E77192"/>
    <w:rsid w:val="00E82214"/>
    <w:rsid w:val="00E83953"/>
    <w:rsid w:val="00E8637D"/>
    <w:rsid w:val="00E86D36"/>
    <w:rsid w:val="00E90FCC"/>
    <w:rsid w:val="00E91528"/>
    <w:rsid w:val="00E926D0"/>
    <w:rsid w:val="00E9700D"/>
    <w:rsid w:val="00EA38BC"/>
    <w:rsid w:val="00EA3FCC"/>
    <w:rsid w:val="00EA47F8"/>
    <w:rsid w:val="00EA4EF1"/>
    <w:rsid w:val="00EA6457"/>
    <w:rsid w:val="00EB0F3E"/>
    <w:rsid w:val="00EB172D"/>
    <w:rsid w:val="00EB2D09"/>
    <w:rsid w:val="00EB4303"/>
    <w:rsid w:val="00EB5A50"/>
    <w:rsid w:val="00EB5ACB"/>
    <w:rsid w:val="00EB6393"/>
    <w:rsid w:val="00EC0FE9"/>
    <w:rsid w:val="00EC28AB"/>
    <w:rsid w:val="00EC344D"/>
    <w:rsid w:val="00ED07AD"/>
    <w:rsid w:val="00ED2316"/>
    <w:rsid w:val="00ED27AB"/>
    <w:rsid w:val="00ED6064"/>
    <w:rsid w:val="00ED70F3"/>
    <w:rsid w:val="00EE35FF"/>
    <w:rsid w:val="00EE5D5F"/>
    <w:rsid w:val="00EF05CE"/>
    <w:rsid w:val="00EF6EC9"/>
    <w:rsid w:val="00EF77BF"/>
    <w:rsid w:val="00F05D7D"/>
    <w:rsid w:val="00F0763B"/>
    <w:rsid w:val="00F12996"/>
    <w:rsid w:val="00F165C0"/>
    <w:rsid w:val="00F169E3"/>
    <w:rsid w:val="00F20C36"/>
    <w:rsid w:val="00F25948"/>
    <w:rsid w:val="00F25BBA"/>
    <w:rsid w:val="00F31069"/>
    <w:rsid w:val="00F3287B"/>
    <w:rsid w:val="00F34762"/>
    <w:rsid w:val="00F350CD"/>
    <w:rsid w:val="00F359FA"/>
    <w:rsid w:val="00F35D9E"/>
    <w:rsid w:val="00F379FD"/>
    <w:rsid w:val="00F40687"/>
    <w:rsid w:val="00F41913"/>
    <w:rsid w:val="00F42E79"/>
    <w:rsid w:val="00F43100"/>
    <w:rsid w:val="00F504D5"/>
    <w:rsid w:val="00F50D19"/>
    <w:rsid w:val="00F55FBC"/>
    <w:rsid w:val="00F567A9"/>
    <w:rsid w:val="00F57887"/>
    <w:rsid w:val="00F57DE5"/>
    <w:rsid w:val="00F60E67"/>
    <w:rsid w:val="00F6457B"/>
    <w:rsid w:val="00F66350"/>
    <w:rsid w:val="00F66C54"/>
    <w:rsid w:val="00F719D8"/>
    <w:rsid w:val="00F71D96"/>
    <w:rsid w:val="00F71E3B"/>
    <w:rsid w:val="00F720F6"/>
    <w:rsid w:val="00F74061"/>
    <w:rsid w:val="00F74539"/>
    <w:rsid w:val="00F75A83"/>
    <w:rsid w:val="00F77040"/>
    <w:rsid w:val="00F8239D"/>
    <w:rsid w:val="00F826BD"/>
    <w:rsid w:val="00F83C20"/>
    <w:rsid w:val="00F86C31"/>
    <w:rsid w:val="00F87E21"/>
    <w:rsid w:val="00F87F61"/>
    <w:rsid w:val="00F90F0B"/>
    <w:rsid w:val="00F934A6"/>
    <w:rsid w:val="00F95E3E"/>
    <w:rsid w:val="00F96C59"/>
    <w:rsid w:val="00FA0F96"/>
    <w:rsid w:val="00FA1CF5"/>
    <w:rsid w:val="00FA304C"/>
    <w:rsid w:val="00FA3256"/>
    <w:rsid w:val="00FA3288"/>
    <w:rsid w:val="00FB39B6"/>
    <w:rsid w:val="00FB3DD6"/>
    <w:rsid w:val="00FB4DC8"/>
    <w:rsid w:val="00FC1088"/>
    <w:rsid w:val="00FC1F3A"/>
    <w:rsid w:val="00FC21BD"/>
    <w:rsid w:val="00FC3D84"/>
    <w:rsid w:val="00FC461C"/>
    <w:rsid w:val="00FC58D6"/>
    <w:rsid w:val="00FC68D2"/>
    <w:rsid w:val="00FD0430"/>
    <w:rsid w:val="00FD0535"/>
    <w:rsid w:val="00FD08FD"/>
    <w:rsid w:val="00FE0BEF"/>
    <w:rsid w:val="00FE1010"/>
    <w:rsid w:val="00FE18EE"/>
    <w:rsid w:val="00FE2F4B"/>
    <w:rsid w:val="00FE31F3"/>
    <w:rsid w:val="00FE3B5A"/>
    <w:rsid w:val="00FF1A47"/>
    <w:rsid w:val="00FF1C4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D7EB5"/>
  <w15:chartTrackingRefBased/>
  <w15:docId w15:val="{16CD140A-05C6-403A-8CEC-2A254CC7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40440"/>
  </w:style>
  <w:style w:type="paragraph" w:styleId="10">
    <w:name w:val="heading 1"/>
    <w:aliases w:val="H1 Char,H1,Head1,Heading apps,h1,BMS Heading 1,H11,H12,H13,H14,H15,H16,H17,Outline1,Level 1 Topic Heading,Header1,Heading 1-ERI,l1,Head 1 (Chapter heading),Head 1,Head 11,Head 12,Head 111,Head 13,Head 112,Head 14,Head 113,Head 15,Head 114"/>
    <w:basedOn w:val="a0"/>
    <w:next w:val="a0"/>
    <w:link w:val="1Char"/>
    <w:qFormat/>
    <w:rsid w:val="00B35B16"/>
    <w:pPr>
      <w:keepNext/>
      <w:spacing w:after="0" w:line="240" w:lineRule="auto"/>
      <w:outlineLvl w:val="0"/>
    </w:pPr>
    <w:rPr>
      <w:rFonts w:ascii="Times New Roman" w:eastAsia="Times New Roman" w:hAnsi="Times New Roman" w:cs="Times New Roman"/>
      <w:b/>
      <w:bCs/>
      <w:sz w:val="24"/>
      <w:szCs w:val="24"/>
      <w:lang w:eastAsia="el-GR"/>
    </w:rPr>
  </w:style>
  <w:style w:type="paragraph" w:styleId="20">
    <w:name w:val="heading 2"/>
    <w:aliases w:val="2,Header 2,h2,Heading Bug,H2,Sub-Head1,Heading 2- no#,H21,H22,H23,H2Normal,Sub Head,H211,H212,H221,H2111,H24,H213,H222,H2112,H231,H2121,H2211,H21111,H25,H26,H214,H223,H2113,H27,H215,H224,H2114,H28,H216,H225,H2115,H232,H241,H2122,H2212,ni2"/>
    <w:basedOn w:val="a0"/>
    <w:next w:val="a0"/>
    <w:link w:val="2Char"/>
    <w:unhideWhenUsed/>
    <w:qFormat/>
    <w:rsid w:val="00B35B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aliases w:val="H3,Proposa,Project 3,h3,Heading 3 - old,1.2.3.,alltoc,3,Heading 4 Proposal,h31,h32,Bold Head,bh,(1.1.1),hd3,Minor,1.1.1 Heading,0,Heading 2.3,(Alt+3),Titles,(Alt+3)1,(Alt+3)2,(Alt+3)3,(Alt+3)4,(Alt+3)5,(Alt+3)6,(Alt+3)11,(Alt+3)21,l3,H31,H"/>
    <w:basedOn w:val="a0"/>
    <w:next w:val="a0"/>
    <w:link w:val="3Char"/>
    <w:unhideWhenUsed/>
    <w:qFormat/>
    <w:rsid w:val="00B35B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0">
    <w:name w:val="heading 4"/>
    <w:basedOn w:val="a0"/>
    <w:next w:val="a0"/>
    <w:link w:val="4Char"/>
    <w:unhideWhenUsed/>
    <w:qFormat/>
    <w:rsid w:val="00B35B1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0">
    <w:name w:val="heading 5"/>
    <w:aliases w:val="H5,H51,h5,H52,H511,H53,H512,H521,H5111,H54,H513,H55,H514,H56,H515,H522,H5112,H531,H5121,H541,H5131,H551,H5141,H57,H516,H523,H5113,H532,H5122,H542,H5132,H552,H5142,H58,H517,H524,H5114,H533,H5123,H543,H5133,H553,H5143,H59,H518,H525,H5115,ti"/>
    <w:basedOn w:val="40"/>
    <w:next w:val="a0"/>
    <w:link w:val="5Char"/>
    <w:uiPriority w:val="9"/>
    <w:qFormat/>
    <w:rsid w:val="00B35B16"/>
    <w:pPr>
      <w:keepLines w:val="0"/>
      <w:suppressAutoHyphens/>
      <w:spacing w:before="200" w:after="200" w:line="280" w:lineRule="exact"/>
      <w:ind w:left="1859" w:hanging="1008"/>
      <w:jc w:val="both"/>
      <w:outlineLvl w:val="4"/>
    </w:pPr>
    <w:rPr>
      <w:rFonts w:ascii="Tahoma" w:eastAsia="SimSun" w:hAnsi="Tahoma" w:cs="Calibri"/>
      <w:b/>
      <w:bCs/>
      <w:iCs w:val="0"/>
      <w:color w:val="333399"/>
      <w:szCs w:val="20"/>
      <w:u w:val="single"/>
      <w:lang w:eastAsia="zh-CN"/>
    </w:rPr>
  </w:style>
  <w:style w:type="paragraph" w:styleId="6">
    <w:name w:val="heading 6"/>
    <w:aliases w:val="H6,Char Char,Char Char Char,Char Char + Left:  0 cm,... + Left:  0 cm,...,Char Char Char Char Char Char,hd6,h6, Char Char,H61,H62,H63,H64,H611,H65,H612,H621,H631,H641,H66,H613,H622,H632,H642,H67,H614,Heading 6 Char"/>
    <w:basedOn w:val="a0"/>
    <w:next w:val="a0"/>
    <w:link w:val="6Char"/>
    <w:qFormat/>
    <w:rsid w:val="00B35B16"/>
    <w:pPr>
      <w:spacing w:before="120" w:after="120" w:line="240" w:lineRule="auto"/>
      <w:ind w:left="1152" w:hanging="1152"/>
      <w:jc w:val="both"/>
      <w:outlineLvl w:val="5"/>
    </w:pPr>
    <w:rPr>
      <w:rFonts w:ascii="Tahoma" w:eastAsia="SimSun" w:hAnsi="Tahoma" w:cs="Tahoma"/>
      <w:b/>
      <w:szCs w:val="20"/>
    </w:rPr>
  </w:style>
  <w:style w:type="paragraph" w:styleId="7">
    <w:name w:val="heading 7"/>
    <w:basedOn w:val="a0"/>
    <w:next w:val="a0"/>
    <w:link w:val="7Char"/>
    <w:uiPriority w:val="9"/>
    <w:qFormat/>
    <w:rsid w:val="00B35B16"/>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835"/>
      </w:tabs>
      <w:spacing w:before="120" w:after="60" w:line="240" w:lineRule="auto"/>
      <w:ind w:left="1296" w:hanging="1296"/>
      <w:jc w:val="both"/>
      <w:outlineLvl w:val="6"/>
    </w:pPr>
    <w:rPr>
      <w:rFonts w:ascii="Tahoma" w:eastAsia="SimSun" w:hAnsi="Tahoma" w:cs="Times New Roman"/>
      <w:b/>
      <w:szCs w:val="20"/>
    </w:rPr>
  </w:style>
  <w:style w:type="paragraph" w:styleId="8">
    <w:name w:val="heading 8"/>
    <w:basedOn w:val="a0"/>
    <w:next w:val="a0"/>
    <w:link w:val="8Char"/>
    <w:uiPriority w:val="9"/>
    <w:qFormat/>
    <w:rsid w:val="00B35B16"/>
    <w:pPr>
      <w:tabs>
        <w:tab w:val="left" w:pos="3119"/>
      </w:tabs>
      <w:spacing w:before="120" w:after="60" w:line="240" w:lineRule="auto"/>
      <w:ind w:left="1440" w:hanging="1440"/>
      <w:jc w:val="both"/>
      <w:outlineLvl w:val="7"/>
    </w:pPr>
    <w:rPr>
      <w:rFonts w:ascii="Tahoma" w:eastAsia="SimSun" w:hAnsi="Tahoma" w:cs="Times New Roman"/>
      <w:sz w:val="18"/>
      <w:szCs w:val="20"/>
      <w:u w:val="single"/>
    </w:rPr>
  </w:style>
  <w:style w:type="paragraph" w:styleId="9">
    <w:name w:val="heading 9"/>
    <w:aliases w:val="AC&amp;E_1,App Heading"/>
    <w:basedOn w:val="a0"/>
    <w:next w:val="a0"/>
    <w:link w:val="9Char"/>
    <w:uiPriority w:val="9"/>
    <w:qFormat/>
    <w:rsid w:val="00B35B16"/>
    <w:pPr>
      <w:tabs>
        <w:tab w:val="left" w:pos="3119"/>
      </w:tabs>
      <w:spacing w:before="60" w:after="60" w:line="240" w:lineRule="auto"/>
      <w:ind w:left="1584" w:hanging="1584"/>
      <w:outlineLvl w:val="8"/>
    </w:pPr>
    <w:rPr>
      <w:rFonts w:ascii="Tahoma" w:eastAsia="SimSun" w:hAnsi="Tahoma" w:cs="Times New Roman"/>
      <w:sz w:val="18"/>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1"/>
    <w:link w:val="10"/>
    <w:rsid w:val="00B35B16"/>
    <w:rPr>
      <w:rFonts w:ascii="Times New Roman" w:eastAsia="Times New Roman" w:hAnsi="Times New Roman" w:cs="Times New Roman"/>
      <w:b/>
      <w:bCs/>
      <w:sz w:val="24"/>
      <w:szCs w:val="24"/>
      <w:lang w:eastAsia="el-GR"/>
    </w:rPr>
  </w:style>
  <w:style w:type="character" w:customStyle="1" w:styleId="2Char">
    <w:name w:val="Επικεφαλίδα 2 Char"/>
    <w:aliases w:val="2 Char,Header 2 Char,h2 Char,Heading Bug Char,H2 Char,Sub-Head1 Char,Heading 2- no# Char,H21 Char,H22 Char,H23 Char,H2Normal Char,Sub Head Char,H211 Char,H212 Char,H221 Char,H2111 Char,H24 Char,H213 Char,H222 Char,H2112 Char,H231 Char"/>
    <w:basedOn w:val="a1"/>
    <w:link w:val="20"/>
    <w:uiPriority w:val="9"/>
    <w:rsid w:val="00B35B16"/>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aliases w:val="H3 Char,Proposa Char,Project 3 Char,h3 Char,Heading 3 - old Char,1.2.3. Char,alltoc Char,3 Char,Heading 4 Proposal Char,h31 Char,h32 Char,Bold Head Char,bh Char,(1.1.1) Char,hd3 Char,Minor Char,1.1.1 Heading Char,0 Char,(Alt+3) Char"/>
    <w:basedOn w:val="a1"/>
    <w:link w:val="30"/>
    <w:uiPriority w:val="9"/>
    <w:rsid w:val="00B35B16"/>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1"/>
    <w:link w:val="40"/>
    <w:uiPriority w:val="9"/>
    <w:rsid w:val="00B35B16"/>
    <w:rPr>
      <w:rFonts w:asciiTheme="majorHAnsi" w:eastAsiaTheme="majorEastAsia" w:hAnsiTheme="majorHAnsi" w:cstheme="majorBidi"/>
      <w:i/>
      <w:iCs/>
      <w:color w:val="2F5496" w:themeColor="accent1" w:themeShade="BF"/>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1"/>
    <w:link w:val="50"/>
    <w:uiPriority w:val="9"/>
    <w:rsid w:val="00B35B16"/>
    <w:rPr>
      <w:rFonts w:ascii="Tahoma" w:eastAsia="SimSun" w:hAnsi="Tahoma" w:cs="Calibri"/>
      <w:b/>
      <w:bCs/>
      <w:i/>
      <w:color w:val="333399"/>
      <w:szCs w:val="20"/>
      <w:u w:val="single"/>
      <w:lang w:eastAsia="zh-CN"/>
    </w:rPr>
  </w:style>
  <w:style w:type="character" w:customStyle="1" w:styleId="6Char">
    <w:name w:val="Επικεφαλίδα 6 Char"/>
    <w:aliases w:val="H6 Char,Char Char Char1,Char Char Char Char,Char Char + Left:  0 cm Char,... + Left:  0 cm Char,... Char,Char Char Char Char Char Char Char,hd6 Char,h6 Char, Char Char Char,H61 Char,H62 Char,H63 Char,H64 Char,H611 Char,H65 Char"/>
    <w:basedOn w:val="a1"/>
    <w:link w:val="6"/>
    <w:uiPriority w:val="9"/>
    <w:rsid w:val="00B35B16"/>
    <w:rPr>
      <w:rFonts w:ascii="Tahoma" w:eastAsia="SimSun" w:hAnsi="Tahoma" w:cs="Tahoma"/>
      <w:b/>
      <w:szCs w:val="20"/>
    </w:rPr>
  </w:style>
  <w:style w:type="character" w:customStyle="1" w:styleId="7Char">
    <w:name w:val="Επικεφαλίδα 7 Char"/>
    <w:basedOn w:val="a1"/>
    <w:link w:val="7"/>
    <w:uiPriority w:val="9"/>
    <w:rsid w:val="00B35B16"/>
    <w:rPr>
      <w:rFonts w:ascii="Tahoma" w:eastAsia="SimSun" w:hAnsi="Tahoma" w:cs="Times New Roman"/>
      <w:b/>
      <w:szCs w:val="20"/>
      <w:shd w:val="clear" w:color="auto" w:fill="BFBFBF" w:themeFill="background1" w:themeFillShade="BF"/>
    </w:rPr>
  </w:style>
  <w:style w:type="character" w:customStyle="1" w:styleId="8Char">
    <w:name w:val="Επικεφαλίδα 8 Char"/>
    <w:basedOn w:val="a1"/>
    <w:link w:val="8"/>
    <w:uiPriority w:val="9"/>
    <w:rsid w:val="00B35B16"/>
    <w:rPr>
      <w:rFonts w:ascii="Tahoma" w:eastAsia="SimSun" w:hAnsi="Tahoma" w:cs="Times New Roman"/>
      <w:sz w:val="18"/>
      <w:szCs w:val="20"/>
      <w:u w:val="single"/>
    </w:rPr>
  </w:style>
  <w:style w:type="character" w:customStyle="1" w:styleId="9Char">
    <w:name w:val="Επικεφαλίδα 9 Char"/>
    <w:aliases w:val="AC&amp;E_1 Char,App Heading Char"/>
    <w:basedOn w:val="a1"/>
    <w:link w:val="9"/>
    <w:uiPriority w:val="9"/>
    <w:rsid w:val="00B35B16"/>
    <w:rPr>
      <w:rFonts w:ascii="Tahoma" w:eastAsia="SimSun" w:hAnsi="Tahoma" w:cs="Times New Roman"/>
      <w:sz w:val="18"/>
      <w:szCs w:val="20"/>
      <w:u w:val="single"/>
    </w:rPr>
  </w:style>
  <w:style w:type="paragraph" w:styleId="a4">
    <w:name w:val="header"/>
    <w:aliases w:val="hd Char,hd"/>
    <w:basedOn w:val="a0"/>
    <w:link w:val="Char"/>
    <w:unhideWhenUsed/>
    <w:rsid w:val="00B35B16"/>
    <w:pPr>
      <w:tabs>
        <w:tab w:val="center" w:pos="4153"/>
        <w:tab w:val="right" w:pos="8306"/>
      </w:tabs>
      <w:spacing w:after="0" w:line="240" w:lineRule="auto"/>
    </w:pPr>
  </w:style>
  <w:style w:type="character" w:customStyle="1" w:styleId="Char">
    <w:name w:val="Κεφαλίδα Char"/>
    <w:aliases w:val="hd Char Char,hd Char1"/>
    <w:basedOn w:val="a1"/>
    <w:link w:val="a4"/>
    <w:uiPriority w:val="99"/>
    <w:rsid w:val="00B35B16"/>
  </w:style>
  <w:style w:type="paragraph" w:styleId="a5">
    <w:name w:val="footer"/>
    <w:aliases w:val="ft,fo"/>
    <w:basedOn w:val="a0"/>
    <w:link w:val="Char0"/>
    <w:unhideWhenUsed/>
    <w:qFormat/>
    <w:rsid w:val="00B35B16"/>
    <w:pPr>
      <w:tabs>
        <w:tab w:val="center" w:pos="4153"/>
        <w:tab w:val="right" w:pos="8306"/>
      </w:tabs>
      <w:spacing w:after="0" w:line="240" w:lineRule="auto"/>
    </w:pPr>
  </w:style>
  <w:style w:type="character" w:customStyle="1" w:styleId="Char0">
    <w:name w:val="Υποσέλιδο Char"/>
    <w:aliases w:val="ft Char,fo Char"/>
    <w:basedOn w:val="a1"/>
    <w:link w:val="a5"/>
    <w:uiPriority w:val="99"/>
    <w:qFormat/>
    <w:rsid w:val="00B35B16"/>
  </w:style>
  <w:style w:type="character" w:styleId="a6">
    <w:name w:val="page number"/>
    <w:basedOn w:val="a1"/>
    <w:rsid w:val="00B35B16"/>
  </w:style>
  <w:style w:type="paragraph" w:styleId="a7">
    <w:name w:val="List Paragraph"/>
    <w:aliases w:val="Bullet21,Bullet22,Bullet23,Bullet211,Bullet24,Bullet25,Bullet26,Bullet27,bl11,Bullet212,Bullet28,bl12,Bullet213,Bullet29,bl13,Bullet214,Bullet210,Bullet215,Γράφημα,Bullet List,FooterText,numbered,List Paragraph1,Paragraphe de liste1,列出"/>
    <w:basedOn w:val="a0"/>
    <w:link w:val="Char1"/>
    <w:uiPriority w:val="34"/>
    <w:qFormat/>
    <w:rsid w:val="00B35B16"/>
    <w:pPr>
      <w:spacing w:after="0" w:line="240" w:lineRule="auto"/>
      <w:ind w:left="720"/>
      <w:contextualSpacing/>
    </w:pPr>
    <w:rPr>
      <w:lang w:val="en-US"/>
    </w:rPr>
  </w:style>
  <w:style w:type="paragraph" w:customStyle="1" w:styleId="Standard">
    <w:name w:val="Standard"/>
    <w:uiPriority w:val="99"/>
    <w:rsid w:val="00B35B16"/>
    <w:pPr>
      <w:suppressAutoHyphens/>
      <w:autoSpaceDN w:val="0"/>
      <w:spacing w:line="254" w:lineRule="auto"/>
    </w:pPr>
    <w:rPr>
      <w:rFonts w:ascii="Calibri" w:eastAsia="SimSun" w:hAnsi="Calibri" w:cs="Tahoma"/>
      <w:kern w:val="3"/>
    </w:rPr>
  </w:style>
  <w:style w:type="character" w:styleId="-">
    <w:name w:val="Hyperlink"/>
    <w:basedOn w:val="a1"/>
    <w:uiPriority w:val="99"/>
    <w:unhideWhenUsed/>
    <w:rsid w:val="00B35B16"/>
    <w:rPr>
      <w:color w:val="0563C1" w:themeColor="hyperlink"/>
      <w:u w:val="single"/>
    </w:rPr>
  </w:style>
  <w:style w:type="character" w:customStyle="1" w:styleId="11">
    <w:name w:val="Ανεπίλυτη αναφορά1"/>
    <w:basedOn w:val="a1"/>
    <w:uiPriority w:val="99"/>
    <w:semiHidden/>
    <w:unhideWhenUsed/>
    <w:rsid w:val="00B35B16"/>
    <w:rPr>
      <w:color w:val="605E5C"/>
      <w:shd w:val="clear" w:color="auto" w:fill="E1DFDD"/>
    </w:rPr>
  </w:style>
  <w:style w:type="character" w:styleId="a8">
    <w:name w:val="Strong"/>
    <w:uiPriority w:val="22"/>
    <w:qFormat/>
    <w:rsid w:val="00B35B16"/>
    <w:rPr>
      <w:b/>
      <w:bCs/>
    </w:rPr>
  </w:style>
  <w:style w:type="paragraph" w:customStyle="1" w:styleId="12">
    <w:name w:val="Χωρίς διάστιχο1"/>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Char1">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7"/>
    <w:uiPriority w:val="1"/>
    <w:qFormat/>
    <w:locked/>
    <w:rsid w:val="00B35B16"/>
    <w:rPr>
      <w:lang w:val="en-US"/>
    </w:rPr>
  </w:style>
  <w:style w:type="paragraph" w:styleId="a9">
    <w:name w:val="Balloon Text"/>
    <w:basedOn w:val="a0"/>
    <w:link w:val="Char2"/>
    <w:unhideWhenUsed/>
    <w:rsid w:val="00B35B16"/>
    <w:pPr>
      <w:spacing w:after="0" w:line="240" w:lineRule="auto"/>
    </w:pPr>
    <w:rPr>
      <w:rFonts w:ascii="Segoe UI" w:hAnsi="Segoe UI" w:cs="Segoe UI"/>
      <w:sz w:val="18"/>
      <w:szCs w:val="18"/>
    </w:rPr>
  </w:style>
  <w:style w:type="character" w:customStyle="1" w:styleId="Char2">
    <w:name w:val="Κείμενο πλαισίου Char"/>
    <w:basedOn w:val="a1"/>
    <w:link w:val="a9"/>
    <w:uiPriority w:val="99"/>
    <w:rsid w:val="00B35B16"/>
    <w:rPr>
      <w:rFonts w:ascii="Segoe UI" w:hAnsi="Segoe UI" w:cs="Segoe UI"/>
      <w:sz w:val="18"/>
      <w:szCs w:val="18"/>
    </w:rPr>
  </w:style>
  <w:style w:type="paragraph" w:styleId="aa">
    <w:name w:val="Body Text Indent"/>
    <w:basedOn w:val="a0"/>
    <w:link w:val="Char3"/>
    <w:unhideWhenUsed/>
    <w:rsid w:val="00B35B16"/>
    <w:pPr>
      <w:spacing w:after="120" w:line="240" w:lineRule="auto"/>
      <w:ind w:left="283"/>
    </w:pPr>
    <w:rPr>
      <w:rFonts w:ascii="Times New Roman" w:eastAsia="Times New Roman" w:hAnsi="Times New Roman" w:cs="Times New Roman"/>
      <w:sz w:val="24"/>
      <w:szCs w:val="24"/>
      <w:lang w:val="en-GB"/>
    </w:rPr>
  </w:style>
  <w:style w:type="character" w:customStyle="1" w:styleId="Char3">
    <w:name w:val="Σώμα κείμενου με εσοχή Char"/>
    <w:basedOn w:val="a1"/>
    <w:link w:val="aa"/>
    <w:rsid w:val="00B35B16"/>
    <w:rPr>
      <w:rFonts w:ascii="Times New Roman" w:eastAsia="Times New Roman" w:hAnsi="Times New Roman" w:cs="Times New Roman"/>
      <w:sz w:val="24"/>
      <w:szCs w:val="24"/>
      <w:lang w:val="en-GB"/>
    </w:rPr>
  </w:style>
  <w:style w:type="table" w:styleId="ab">
    <w:name w:val="Table Grid"/>
    <w:basedOn w:val="a2"/>
    <w:uiPriority w:val="39"/>
    <w:rsid w:val="00B35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a1"/>
    <w:rsid w:val="00B35B16"/>
  </w:style>
  <w:style w:type="character" w:customStyle="1" w:styleId="lrzxr">
    <w:name w:val="lrzxr"/>
    <w:basedOn w:val="a1"/>
    <w:rsid w:val="00B35B16"/>
  </w:style>
  <w:style w:type="paragraph" w:customStyle="1" w:styleId="yiv5343072012msonormal">
    <w:name w:val="yiv534307201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01">
    <w:name w:val="fontstyle01"/>
    <w:basedOn w:val="a1"/>
    <w:rsid w:val="00B35B16"/>
    <w:rPr>
      <w:rFonts w:ascii="TimesNewRomanPS-BoldMT" w:hAnsi="TimesNewRomanPS-BoldMT" w:hint="default"/>
      <w:b/>
      <w:bCs/>
      <w:i w:val="0"/>
      <w:iCs w:val="0"/>
      <w:color w:val="000000"/>
      <w:sz w:val="24"/>
      <w:szCs w:val="24"/>
    </w:rPr>
  </w:style>
  <w:style w:type="paragraph" w:customStyle="1" w:styleId="StyleStyle2Before3pt">
    <w:name w:val="Style Style2 + Before:  3 pt"/>
    <w:basedOn w:val="a0"/>
    <w:uiPriority w:val="99"/>
    <w:rsid w:val="00B35B16"/>
    <w:pPr>
      <w:spacing w:before="60" w:after="0" w:line="360" w:lineRule="auto"/>
    </w:pPr>
    <w:rPr>
      <w:rFonts w:ascii="Arial" w:eastAsia="Times New Roman" w:hAnsi="Arial" w:cs="Times New Roman"/>
      <w:b/>
      <w:bCs/>
      <w:szCs w:val="20"/>
      <w:lang w:eastAsia="el-GR"/>
    </w:rPr>
  </w:style>
  <w:style w:type="paragraph" w:customStyle="1" w:styleId="21">
    <w:name w:val="Χωρίς διάστιχο2"/>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paragraph" w:styleId="Web">
    <w:name w:val="Normal (Web)"/>
    <w:basedOn w:val="a0"/>
    <w:uiPriority w:val="99"/>
    <w:unhideWhenUsed/>
    <w:rsid w:val="00B35B16"/>
    <w:pPr>
      <w:spacing w:after="150" w:line="240" w:lineRule="auto"/>
    </w:pPr>
    <w:rPr>
      <w:rFonts w:ascii="Times New Roman" w:eastAsia="Times New Roman" w:hAnsi="Times New Roman" w:cs="Times New Roman"/>
      <w:sz w:val="24"/>
      <w:szCs w:val="24"/>
      <w:lang w:eastAsia="el-GR"/>
    </w:rPr>
  </w:style>
  <w:style w:type="paragraph" w:customStyle="1" w:styleId="Default">
    <w:name w:val="Default"/>
    <w:rsid w:val="00B35B16"/>
    <w:pPr>
      <w:autoSpaceDE w:val="0"/>
      <w:autoSpaceDN w:val="0"/>
      <w:adjustRightInd w:val="0"/>
      <w:spacing w:after="0" w:line="240" w:lineRule="auto"/>
    </w:pPr>
    <w:rPr>
      <w:rFonts w:ascii="Tahoma" w:hAnsi="Tahoma" w:cs="Tahoma"/>
      <w:color w:val="000000"/>
      <w:sz w:val="24"/>
      <w:szCs w:val="24"/>
      <w:lang w:val="en-GB"/>
    </w:rPr>
  </w:style>
  <w:style w:type="paragraph" w:customStyle="1" w:styleId="ac">
    <w:name w:val="Κύριο τμήμα"/>
    <w:rsid w:val="00B35B1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character" w:customStyle="1" w:styleId="ad">
    <w:name w:val="Σώμα κειμένου_"/>
    <w:basedOn w:val="a1"/>
    <w:link w:val="51"/>
    <w:rsid w:val="00B35B16"/>
    <w:rPr>
      <w:rFonts w:ascii="Times New Roman" w:eastAsia="Times New Roman" w:hAnsi="Times New Roman" w:cs="Times New Roman"/>
      <w:shd w:val="clear" w:color="auto" w:fill="FFFFFF"/>
    </w:rPr>
  </w:style>
  <w:style w:type="character" w:customStyle="1" w:styleId="13">
    <w:name w:val="Σώμα κειμένου1"/>
    <w:basedOn w:val="ad"/>
    <w:rsid w:val="00B35B16"/>
    <w:rPr>
      <w:rFonts w:ascii="Times New Roman" w:eastAsia="Times New Roman" w:hAnsi="Times New Roman" w:cs="Times New Roman"/>
      <w:shd w:val="clear" w:color="auto" w:fill="FFFFFF"/>
    </w:rPr>
  </w:style>
  <w:style w:type="paragraph" w:customStyle="1" w:styleId="51">
    <w:name w:val="Σώμα κειμένου5"/>
    <w:basedOn w:val="a0"/>
    <w:link w:val="ad"/>
    <w:rsid w:val="00B35B16"/>
    <w:pPr>
      <w:shd w:val="clear" w:color="auto" w:fill="FFFFFF"/>
      <w:spacing w:after="420" w:line="414" w:lineRule="exact"/>
      <w:ind w:hanging="360"/>
      <w:jc w:val="center"/>
    </w:pPr>
    <w:rPr>
      <w:rFonts w:ascii="Times New Roman" w:eastAsia="Times New Roman" w:hAnsi="Times New Roman" w:cs="Times New Roman"/>
    </w:rPr>
  </w:style>
  <w:style w:type="character" w:customStyle="1" w:styleId="apple-converted-space">
    <w:name w:val="apple-converted-space"/>
    <w:rsid w:val="00B35B16"/>
  </w:style>
  <w:style w:type="numbering" w:customStyle="1" w:styleId="4">
    <w:name w:val="Εισήχθηκε το στιλ 4"/>
    <w:rsid w:val="00B35B16"/>
    <w:pPr>
      <w:numPr>
        <w:numId w:val="1"/>
      </w:numPr>
    </w:pPr>
  </w:style>
  <w:style w:type="numbering" w:customStyle="1" w:styleId="5">
    <w:name w:val="Εισήχθηκε το στιλ 5"/>
    <w:rsid w:val="00B35B16"/>
    <w:pPr>
      <w:numPr>
        <w:numId w:val="2"/>
      </w:numPr>
    </w:pPr>
  </w:style>
  <w:style w:type="paragraph" w:styleId="ae">
    <w:name w:val="footnote text"/>
    <w:aliases w:val="Footnote Text Char1,Footnote Text Char Char,Point 3 Char Char Char,Footnote text Char Char,Κείμενο υποσημείωσης-KATERINA Char Char,Char1 Char Char Char,Footnote Char1 Char Char,Point 3 Char"/>
    <w:basedOn w:val="a0"/>
    <w:link w:val="Char4"/>
    <w:uiPriority w:val="99"/>
    <w:unhideWhenUsed/>
    <w:qFormat/>
    <w:rsid w:val="00B35B16"/>
    <w:pPr>
      <w:pBdr>
        <w:top w:val="nil"/>
        <w:left w:val="nil"/>
        <w:bottom w:val="nil"/>
        <w:right w:val="nil"/>
        <w:between w:val="nil"/>
        <w:bar w:val="nil"/>
      </w:pBdr>
      <w:spacing w:after="0" w:line="240" w:lineRule="auto"/>
      <w:jc w:val="both"/>
    </w:pPr>
    <w:rPr>
      <w:rFonts w:ascii="Tahoma" w:eastAsia="Arial Unicode MS" w:hAnsi="Tahoma" w:cs="Arial Unicode MS"/>
      <w:color w:val="000000"/>
      <w:sz w:val="20"/>
      <w:szCs w:val="20"/>
      <w:u w:color="000000"/>
      <w:bdr w:val="nil"/>
      <w:lang w:eastAsia="el-GR"/>
    </w:rPr>
  </w:style>
  <w:style w:type="character" w:customStyle="1" w:styleId="Char4">
    <w:name w:val="Κείμενο υποσημείωσης Char"/>
    <w:aliases w:val="Footnote Text Char1 Char,Footnote Text Char Char Char,Point 3 Char Char Char Char,Footnote text Char Char Char,Κείμενο υποσημείωσης-KATERINA Char Char Char,Char1 Char Char Char Char,Footnote Char1 Char Char Char"/>
    <w:basedOn w:val="a1"/>
    <w:link w:val="ae"/>
    <w:uiPriority w:val="99"/>
    <w:rsid w:val="00B35B16"/>
    <w:rPr>
      <w:rFonts w:ascii="Tahoma" w:eastAsia="Arial Unicode MS" w:hAnsi="Tahoma" w:cs="Arial Unicode MS"/>
      <w:color w:val="000000"/>
      <w:sz w:val="20"/>
      <w:szCs w:val="20"/>
      <w:u w:color="000000"/>
      <w:bdr w:val="nil"/>
      <w:lang w:eastAsia="el-GR"/>
    </w:rPr>
  </w:style>
  <w:style w:type="character" w:styleId="af">
    <w:name w:val="footnote reference"/>
    <w:aliases w:val="BVI fnr,Footnote symbol,Footnote,Footnote Refernece,Fußnotenzeichen_Raxen,callout,Footnote Reference Number,SUPERS,Footnote reference number,Times 10 Point,Exposant 3 Point,EN Footnote Reference,note TESI,Ref,E,S, BVI fnr,number"/>
    <w:basedOn w:val="a1"/>
    <w:uiPriority w:val="99"/>
    <w:unhideWhenUsed/>
    <w:rsid w:val="00B35B16"/>
    <w:rPr>
      <w:vertAlign w:val="superscript"/>
    </w:rPr>
  </w:style>
  <w:style w:type="paragraph" w:styleId="-HTML">
    <w:name w:val="HTML Preformatted"/>
    <w:basedOn w:val="a0"/>
    <w:link w:val="-HTMLChar"/>
    <w:uiPriority w:val="99"/>
    <w:unhideWhenUsed/>
    <w:rsid w:val="00B35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rsid w:val="00B35B16"/>
    <w:rPr>
      <w:rFonts w:ascii="Courier New" w:eastAsia="Times New Roman" w:hAnsi="Courier New" w:cs="Courier New"/>
      <w:sz w:val="20"/>
      <w:szCs w:val="20"/>
      <w:lang w:eastAsia="el-GR"/>
    </w:rPr>
  </w:style>
  <w:style w:type="paragraph" w:customStyle="1" w:styleId="yiv6223186885msonormal">
    <w:name w:val="yiv622318688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1">
    <w:name w:val="Εισήχθηκε το στιλ 1"/>
    <w:rsid w:val="00B35B16"/>
    <w:pPr>
      <w:numPr>
        <w:numId w:val="3"/>
      </w:numPr>
    </w:pPr>
  </w:style>
  <w:style w:type="numbering" w:customStyle="1" w:styleId="2">
    <w:name w:val="Εισήχθηκε το στιλ 2"/>
    <w:rsid w:val="00B35B16"/>
    <w:pPr>
      <w:numPr>
        <w:numId w:val="4"/>
      </w:numPr>
    </w:pPr>
  </w:style>
  <w:style w:type="numbering" w:customStyle="1" w:styleId="3">
    <w:name w:val="Εισήχθηκε το στιλ 3"/>
    <w:rsid w:val="00B35B16"/>
    <w:pPr>
      <w:numPr>
        <w:numId w:val="5"/>
      </w:numPr>
    </w:pPr>
  </w:style>
  <w:style w:type="character" w:customStyle="1" w:styleId="22">
    <w:name w:val="Ανεπίλυτη αναφορά2"/>
    <w:basedOn w:val="a1"/>
    <w:uiPriority w:val="99"/>
    <w:semiHidden/>
    <w:unhideWhenUsed/>
    <w:rsid w:val="00B35B16"/>
    <w:rPr>
      <w:color w:val="605E5C"/>
      <w:shd w:val="clear" w:color="auto" w:fill="E1DFDD"/>
    </w:rPr>
  </w:style>
  <w:style w:type="paragraph" w:customStyle="1" w:styleId="Char20">
    <w:name w:val="Char2"/>
    <w:basedOn w:val="a0"/>
    <w:rsid w:val="00B35B16"/>
    <w:pPr>
      <w:spacing w:line="240" w:lineRule="exact"/>
    </w:pPr>
    <w:rPr>
      <w:rFonts w:ascii="Tahoma" w:eastAsia="Times New Roman" w:hAnsi="Tahoma" w:cs="Times New Roman"/>
      <w:sz w:val="20"/>
      <w:szCs w:val="20"/>
      <w:lang w:val="en-US"/>
    </w:rPr>
  </w:style>
  <w:style w:type="paragraph" w:styleId="23">
    <w:name w:val="Body Text Indent 2"/>
    <w:basedOn w:val="a0"/>
    <w:link w:val="2Char0"/>
    <w:rsid w:val="00B35B16"/>
    <w:pPr>
      <w:spacing w:after="120" w:line="480" w:lineRule="auto"/>
      <w:ind w:left="283"/>
    </w:pPr>
    <w:rPr>
      <w:rFonts w:ascii="Times New Roman" w:eastAsia="Times New Roman" w:hAnsi="Times New Roman" w:cs="Times New Roman"/>
      <w:sz w:val="24"/>
      <w:szCs w:val="24"/>
      <w:lang w:eastAsia="el-GR"/>
    </w:rPr>
  </w:style>
  <w:style w:type="character" w:customStyle="1" w:styleId="2Char0">
    <w:name w:val="Σώμα κείμενου με εσοχή 2 Char"/>
    <w:basedOn w:val="a1"/>
    <w:link w:val="23"/>
    <w:rsid w:val="00B35B16"/>
    <w:rPr>
      <w:rFonts w:ascii="Times New Roman" w:eastAsia="Times New Roman" w:hAnsi="Times New Roman" w:cs="Times New Roman"/>
      <w:sz w:val="24"/>
      <w:szCs w:val="24"/>
      <w:lang w:eastAsia="el-GR"/>
    </w:rPr>
  </w:style>
  <w:style w:type="paragraph" w:styleId="af0">
    <w:name w:val="Body Text"/>
    <w:basedOn w:val="a0"/>
    <w:link w:val="Char5"/>
    <w:unhideWhenUsed/>
    <w:qFormat/>
    <w:rsid w:val="00A75D0A"/>
    <w:pPr>
      <w:spacing w:after="120" w:line="288" w:lineRule="auto"/>
      <w:ind w:right="45"/>
      <w:jc w:val="both"/>
    </w:pPr>
    <w:rPr>
      <w:rFonts w:ascii="Times New Roman" w:hAnsi="Times New Roman" w:cs="Times New Roman"/>
      <w:bCs/>
      <w:sz w:val="24"/>
      <w:szCs w:val="24"/>
    </w:rPr>
  </w:style>
  <w:style w:type="character" w:customStyle="1" w:styleId="Char5">
    <w:name w:val="Σώμα κειμένου Char"/>
    <w:basedOn w:val="a1"/>
    <w:link w:val="af0"/>
    <w:rsid w:val="00A75D0A"/>
    <w:rPr>
      <w:rFonts w:ascii="Times New Roman" w:hAnsi="Times New Roman" w:cs="Times New Roman"/>
      <w:bCs/>
      <w:sz w:val="24"/>
      <w:szCs w:val="24"/>
    </w:rPr>
  </w:style>
  <w:style w:type="paragraph" w:styleId="31">
    <w:name w:val="Body Text 3"/>
    <w:basedOn w:val="a0"/>
    <w:link w:val="3Char0"/>
    <w:rsid w:val="00B35B16"/>
    <w:pPr>
      <w:spacing w:after="0" w:line="240" w:lineRule="auto"/>
      <w:jc w:val="center"/>
    </w:pPr>
    <w:rPr>
      <w:rFonts w:ascii="Times New Roman" w:eastAsia="Times New Roman" w:hAnsi="Times New Roman" w:cs="Times New Roman"/>
      <w:b/>
      <w:bCs/>
      <w:sz w:val="24"/>
      <w:szCs w:val="24"/>
      <w:u w:val="single"/>
      <w:lang w:eastAsia="el-GR"/>
    </w:rPr>
  </w:style>
  <w:style w:type="character" w:customStyle="1" w:styleId="3Char0">
    <w:name w:val="Σώμα κείμενου 3 Char"/>
    <w:basedOn w:val="a1"/>
    <w:link w:val="31"/>
    <w:rsid w:val="00B35B16"/>
    <w:rPr>
      <w:rFonts w:ascii="Times New Roman" w:eastAsia="Times New Roman" w:hAnsi="Times New Roman" w:cs="Times New Roman"/>
      <w:b/>
      <w:bCs/>
      <w:sz w:val="24"/>
      <w:szCs w:val="24"/>
      <w:u w:val="single"/>
      <w:lang w:eastAsia="el-GR"/>
    </w:rPr>
  </w:style>
  <w:style w:type="paragraph" w:customStyle="1" w:styleId="14">
    <w:name w:val="Στυλ1"/>
    <w:basedOn w:val="a0"/>
    <w:autoRedefine/>
    <w:rsid w:val="00B35B16"/>
    <w:pPr>
      <w:spacing w:after="0" w:line="384" w:lineRule="auto"/>
      <w:ind w:right="-868"/>
      <w:jc w:val="center"/>
    </w:pPr>
    <w:rPr>
      <w:rFonts w:ascii="Times New Roman" w:eastAsia="Times New Roman" w:hAnsi="Times New Roman" w:cs="Times New Roman"/>
      <w:b/>
      <w:sz w:val="32"/>
      <w:szCs w:val="32"/>
      <w:lang w:eastAsia="el-GR"/>
    </w:rPr>
  </w:style>
  <w:style w:type="paragraph" w:customStyle="1" w:styleId="CharCharCharCharChar">
    <w:name w:val="Char Char Char Char Char"/>
    <w:basedOn w:val="a0"/>
    <w:rsid w:val="00B35B16"/>
    <w:pPr>
      <w:spacing w:line="240" w:lineRule="exact"/>
    </w:pPr>
    <w:rPr>
      <w:rFonts w:ascii="Tahoma" w:eastAsia="Times New Roman" w:hAnsi="Tahoma" w:cs="Times New Roman"/>
      <w:sz w:val="20"/>
      <w:szCs w:val="20"/>
      <w:lang w:val="en-US"/>
    </w:rPr>
  </w:style>
  <w:style w:type="paragraph" w:customStyle="1" w:styleId="af1">
    <w:name w:val="Στυλ"/>
    <w:rsid w:val="00B35B16"/>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styleId="af2">
    <w:name w:val="Emphasis"/>
    <w:uiPriority w:val="20"/>
    <w:qFormat/>
    <w:rsid w:val="00B35B16"/>
    <w:rPr>
      <w:i/>
      <w:iCs/>
    </w:rPr>
  </w:style>
  <w:style w:type="paragraph" w:styleId="24">
    <w:name w:val="Body Text 2"/>
    <w:basedOn w:val="a0"/>
    <w:link w:val="2Char1"/>
    <w:rsid w:val="00B35B16"/>
    <w:pPr>
      <w:spacing w:after="120" w:line="480" w:lineRule="auto"/>
    </w:pPr>
    <w:rPr>
      <w:rFonts w:ascii="Times New Roman" w:eastAsia="Times New Roman" w:hAnsi="Times New Roman" w:cs="Times New Roman"/>
      <w:sz w:val="24"/>
      <w:szCs w:val="24"/>
      <w:lang w:val="en-GB"/>
    </w:rPr>
  </w:style>
  <w:style w:type="character" w:customStyle="1" w:styleId="2Char1">
    <w:name w:val="Σώμα κείμενου 2 Char"/>
    <w:basedOn w:val="a1"/>
    <w:link w:val="24"/>
    <w:rsid w:val="00B35B16"/>
    <w:rPr>
      <w:rFonts w:ascii="Times New Roman" w:eastAsia="Times New Roman" w:hAnsi="Times New Roman" w:cs="Times New Roman"/>
      <w:sz w:val="24"/>
      <w:szCs w:val="24"/>
      <w:lang w:val="en-GB"/>
    </w:rPr>
  </w:style>
  <w:style w:type="paragraph" w:customStyle="1" w:styleId="Index">
    <w:name w:val="Index"/>
    <w:basedOn w:val="a0"/>
    <w:rsid w:val="00B35B16"/>
    <w:pPr>
      <w:suppressLineNumbers/>
      <w:suppressAutoHyphens/>
      <w:spacing w:after="0" w:line="240" w:lineRule="auto"/>
    </w:pPr>
    <w:rPr>
      <w:rFonts w:ascii="Times New Roman" w:eastAsia="Times New Roman" w:hAnsi="Times New Roman" w:cs="Tahoma"/>
      <w:sz w:val="24"/>
      <w:szCs w:val="24"/>
      <w:lang w:eastAsia="ar-SA"/>
    </w:rPr>
  </w:style>
  <w:style w:type="paragraph" w:styleId="a">
    <w:name w:val="List Bullet"/>
    <w:basedOn w:val="a0"/>
    <w:rsid w:val="00B35B16"/>
    <w:pPr>
      <w:numPr>
        <w:numId w:val="6"/>
      </w:numPr>
      <w:spacing w:after="200" w:line="276" w:lineRule="auto"/>
    </w:pPr>
    <w:rPr>
      <w:rFonts w:ascii="Calibri" w:eastAsia="Times New Roman" w:hAnsi="Calibri" w:cs="Calibri"/>
    </w:rPr>
  </w:style>
  <w:style w:type="paragraph" w:customStyle="1" w:styleId="yiv1423836970msonormal">
    <w:name w:val="yiv1423836970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TMLChar1">
    <w:name w:val="Προ-διαμορφωμένο HTML Char1"/>
    <w:uiPriority w:val="99"/>
    <w:semiHidden/>
    <w:rsid w:val="00B35B16"/>
    <w:rPr>
      <w:rFonts w:ascii="Consolas" w:eastAsia="Times New Roman" w:hAnsi="Consolas" w:cs="Consolas"/>
      <w:sz w:val="20"/>
      <w:szCs w:val="20"/>
      <w:lang w:val="en-GB"/>
    </w:rPr>
  </w:style>
  <w:style w:type="paragraph" w:customStyle="1" w:styleId="15">
    <w:name w:val="Παράγραφος λίστας1"/>
    <w:basedOn w:val="a0"/>
    <w:rsid w:val="00B35B16"/>
    <w:pPr>
      <w:spacing w:after="200" w:line="276" w:lineRule="auto"/>
      <w:ind w:left="720"/>
    </w:pPr>
    <w:rPr>
      <w:rFonts w:ascii="Calibri" w:eastAsia="Times New Roman" w:hAnsi="Calibri" w:cs="Times New Roman"/>
    </w:rPr>
  </w:style>
  <w:style w:type="paragraph" w:customStyle="1" w:styleId="msonormalcxsp">
    <w:name w:val="msonormalcxspτελευταίο"/>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60">
    <w:name w:val="Style60"/>
    <w:basedOn w:val="a0"/>
    <w:rsid w:val="00B35B16"/>
    <w:pPr>
      <w:widowControl w:val="0"/>
      <w:autoSpaceDE w:val="0"/>
      <w:autoSpaceDN w:val="0"/>
      <w:adjustRightInd w:val="0"/>
      <w:spacing w:after="0" w:line="374" w:lineRule="exact"/>
      <w:ind w:hanging="346"/>
      <w:jc w:val="both"/>
    </w:pPr>
    <w:rPr>
      <w:rFonts w:ascii="Georgia" w:eastAsia="Calibri" w:hAnsi="Georgia" w:cs="Times New Roman"/>
      <w:sz w:val="24"/>
      <w:szCs w:val="24"/>
      <w:lang w:eastAsia="el-GR"/>
    </w:rPr>
  </w:style>
  <w:style w:type="paragraph" w:customStyle="1" w:styleId="yiv0418036571msonormal">
    <w:name w:val="yiv0418036571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67">
    <w:name w:val="Font Style67"/>
    <w:uiPriority w:val="99"/>
    <w:rsid w:val="00B35B16"/>
    <w:rPr>
      <w:rFonts w:ascii="Georgia" w:hAnsi="Georgia" w:cs="Georgia" w:hint="default"/>
      <w:b/>
      <w:bCs/>
      <w:sz w:val="20"/>
      <w:szCs w:val="20"/>
    </w:rPr>
  </w:style>
  <w:style w:type="paragraph" w:customStyle="1" w:styleId="ListBullet1">
    <w:name w:val="List Bullet1"/>
    <w:uiPriority w:val="99"/>
    <w:rsid w:val="00B35B16"/>
    <w:pPr>
      <w:suppressAutoHyphens/>
      <w:spacing w:before="60" w:after="0" w:line="240" w:lineRule="auto"/>
      <w:jc w:val="both"/>
    </w:pPr>
    <w:rPr>
      <w:rFonts w:ascii="Times New Roman" w:eastAsia="Times New Roman" w:hAnsi="Times New Roman" w:cs="Times New Roman"/>
      <w:color w:val="000000"/>
      <w:kern w:val="1"/>
      <w:sz w:val="24"/>
      <w:szCs w:val="24"/>
      <w:lang w:eastAsia="hi-IN" w:bidi="hi-IN"/>
    </w:rPr>
  </w:style>
  <w:style w:type="paragraph" w:customStyle="1" w:styleId="yiv2076479515msonormal">
    <w:name w:val="yiv207647951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mystyle">
    <w:name w:val="Normal.mystyle"/>
    <w:basedOn w:val="a0"/>
    <w:rsid w:val="00B35B16"/>
    <w:pPr>
      <w:spacing w:after="120" w:line="240" w:lineRule="auto"/>
      <w:jc w:val="both"/>
    </w:pPr>
    <w:rPr>
      <w:rFonts w:ascii="Tahoma" w:eastAsia="Calibri" w:hAnsi="Tahoma" w:cs="Tahoma"/>
    </w:rPr>
  </w:style>
  <w:style w:type="paragraph" w:styleId="af3">
    <w:name w:val="Plain Text"/>
    <w:basedOn w:val="a0"/>
    <w:link w:val="Char6"/>
    <w:uiPriority w:val="99"/>
    <w:semiHidden/>
    <w:unhideWhenUsed/>
    <w:rsid w:val="00B35B16"/>
    <w:pPr>
      <w:spacing w:after="0" w:line="240" w:lineRule="auto"/>
    </w:pPr>
    <w:rPr>
      <w:rFonts w:ascii="Consolas" w:eastAsia="Calibri" w:hAnsi="Consolas" w:cs="Times New Roman"/>
      <w:sz w:val="21"/>
      <w:szCs w:val="21"/>
    </w:rPr>
  </w:style>
  <w:style w:type="character" w:customStyle="1" w:styleId="Char6">
    <w:name w:val="Απλό κείμενο Char"/>
    <w:basedOn w:val="a1"/>
    <w:link w:val="af3"/>
    <w:uiPriority w:val="99"/>
    <w:semiHidden/>
    <w:rsid w:val="00B35B16"/>
    <w:rPr>
      <w:rFonts w:ascii="Consolas" w:eastAsia="Calibri" w:hAnsi="Consolas" w:cs="Times New Roman"/>
      <w:sz w:val="21"/>
      <w:szCs w:val="21"/>
    </w:rPr>
  </w:style>
  <w:style w:type="paragraph" w:styleId="af4">
    <w:name w:val="endnote text"/>
    <w:basedOn w:val="a0"/>
    <w:link w:val="Char7"/>
    <w:uiPriority w:val="99"/>
    <w:semiHidden/>
    <w:unhideWhenUsed/>
    <w:rsid w:val="00B35B16"/>
    <w:rPr>
      <w:rFonts w:ascii="Calibri" w:eastAsia="Calibri" w:hAnsi="Calibri" w:cs="Times New Roman"/>
      <w:sz w:val="20"/>
      <w:szCs w:val="20"/>
    </w:rPr>
  </w:style>
  <w:style w:type="character" w:customStyle="1" w:styleId="Char7">
    <w:name w:val="Κείμενο σημείωσης τέλους Char"/>
    <w:basedOn w:val="a1"/>
    <w:link w:val="af4"/>
    <w:uiPriority w:val="99"/>
    <w:semiHidden/>
    <w:rsid w:val="00B35B16"/>
    <w:rPr>
      <w:rFonts w:ascii="Calibri" w:eastAsia="Calibri" w:hAnsi="Calibri" w:cs="Times New Roman"/>
      <w:sz w:val="20"/>
      <w:szCs w:val="20"/>
    </w:rPr>
  </w:style>
  <w:style w:type="character" w:styleId="af5">
    <w:name w:val="endnote reference"/>
    <w:uiPriority w:val="99"/>
    <w:semiHidden/>
    <w:unhideWhenUsed/>
    <w:rsid w:val="00B35B16"/>
    <w:rPr>
      <w:vertAlign w:val="superscript"/>
    </w:rPr>
  </w:style>
  <w:style w:type="paragraph" w:styleId="af6">
    <w:name w:val="Date"/>
    <w:basedOn w:val="a0"/>
    <w:next w:val="a0"/>
    <w:link w:val="Char8"/>
    <w:rsid w:val="00B35B16"/>
    <w:pPr>
      <w:suppressAutoHyphens/>
      <w:spacing w:after="100" w:line="240" w:lineRule="auto"/>
      <w:jc w:val="both"/>
    </w:pPr>
    <w:rPr>
      <w:rFonts w:ascii="Calibri" w:eastAsia="MS Mincho" w:hAnsi="Calibri" w:cs="Times New Roman"/>
      <w:szCs w:val="24"/>
      <w:lang w:val="en-US" w:eastAsia="ja-JP"/>
    </w:rPr>
  </w:style>
  <w:style w:type="character" w:customStyle="1" w:styleId="Char8">
    <w:name w:val="Ημερομηνία Char"/>
    <w:basedOn w:val="a1"/>
    <w:link w:val="af6"/>
    <w:rsid w:val="00B35B16"/>
    <w:rPr>
      <w:rFonts w:ascii="Calibri" w:eastAsia="MS Mincho" w:hAnsi="Calibri" w:cs="Times New Roman"/>
      <w:szCs w:val="24"/>
      <w:lang w:val="en-US" w:eastAsia="ja-JP"/>
    </w:rPr>
  </w:style>
  <w:style w:type="character" w:customStyle="1" w:styleId="25">
    <w:name w:val="Σώμα κειμένου (2) + Χωρίς έντονη γραφή"/>
    <w:rsid w:val="00B35B16"/>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af7">
    <w:name w:val="No Spacing"/>
    <w:uiPriority w:val="1"/>
    <w:qFormat/>
    <w:rsid w:val="00B35B16"/>
    <w:pPr>
      <w:spacing w:after="0" w:line="240" w:lineRule="auto"/>
    </w:pPr>
    <w:rPr>
      <w:rFonts w:ascii="Calibri" w:eastAsia="Calibri" w:hAnsi="Calibri" w:cs="Times New Roman"/>
    </w:rPr>
  </w:style>
  <w:style w:type="paragraph" w:customStyle="1" w:styleId="msonormal0">
    <w:name w:val="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220">
    <w:name w:val="Σώμα κείμενου 22"/>
    <w:basedOn w:val="a0"/>
    <w:rsid w:val="00B35B16"/>
    <w:pPr>
      <w:overflowPunct w:val="0"/>
      <w:autoSpaceDE w:val="0"/>
      <w:autoSpaceDN w:val="0"/>
      <w:adjustRightInd w:val="0"/>
      <w:spacing w:after="0" w:line="240" w:lineRule="auto"/>
      <w:ind w:firstLine="720"/>
      <w:jc w:val="both"/>
    </w:pPr>
    <w:rPr>
      <w:rFonts w:ascii="Arial" w:eastAsia="Times New Roman" w:hAnsi="Arial" w:cs="Times New Roman"/>
      <w:szCs w:val="20"/>
      <w:lang w:eastAsia="el-GR"/>
    </w:rPr>
  </w:style>
  <w:style w:type="character" w:customStyle="1" w:styleId="contact-street">
    <w:name w:val="contact-street"/>
    <w:rsid w:val="00B35B16"/>
  </w:style>
  <w:style w:type="character" w:customStyle="1" w:styleId="contact-suburb">
    <w:name w:val="contact-suburb"/>
    <w:rsid w:val="00B35B16"/>
  </w:style>
  <w:style w:type="character" w:customStyle="1" w:styleId="contact-postcode">
    <w:name w:val="contact-postcode"/>
    <w:rsid w:val="00B35B16"/>
  </w:style>
  <w:style w:type="paragraph" w:customStyle="1" w:styleId="CharCharCharCharChar1">
    <w:name w:val="Char Char Char Char Char1"/>
    <w:basedOn w:val="a0"/>
    <w:rsid w:val="00B35B16"/>
    <w:pPr>
      <w:spacing w:line="240" w:lineRule="exact"/>
    </w:pPr>
    <w:rPr>
      <w:rFonts w:ascii="Tahoma" w:eastAsia="Times New Roman" w:hAnsi="Tahoma" w:cs="Times New Roman"/>
      <w:sz w:val="20"/>
      <w:szCs w:val="20"/>
      <w:lang w:val="en-US"/>
    </w:rPr>
  </w:style>
  <w:style w:type="character" w:customStyle="1" w:styleId="af8">
    <w:name w:val="Κανένα"/>
    <w:rsid w:val="00B35B16"/>
  </w:style>
  <w:style w:type="paragraph" w:customStyle="1" w:styleId="yiv1380309479msonormal">
    <w:name w:val="yiv1380309479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2">
    <w:name w:val="Χωρίς διάστιχο3"/>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33">
    <w:name w:val="Ανεπίλυτη αναφορά3"/>
    <w:basedOn w:val="a1"/>
    <w:uiPriority w:val="99"/>
    <w:semiHidden/>
    <w:unhideWhenUsed/>
    <w:rsid w:val="00B35B16"/>
    <w:rPr>
      <w:color w:val="605E5C"/>
      <w:shd w:val="clear" w:color="auto" w:fill="E1DFDD"/>
    </w:rPr>
  </w:style>
  <w:style w:type="character" w:customStyle="1" w:styleId="fieldtitles1">
    <w:name w:val="fieldtitles1"/>
    <w:rsid w:val="00B35B16"/>
    <w:rPr>
      <w:rFonts w:ascii="Tahoma" w:hAnsi="Tahoma" w:cs="Tahoma" w:hint="default"/>
      <w:b w:val="0"/>
      <w:bCs w:val="0"/>
      <w:i w:val="0"/>
      <w:iCs w:val="0"/>
      <w:color w:val="000000"/>
      <w:sz w:val="17"/>
      <w:szCs w:val="17"/>
    </w:rPr>
  </w:style>
  <w:style w:type="character" w:customStyle="1" w:styleId="highlight1">
    <w:name w:val="highlight1"/>
    <w:rsid w:val="00B35B16"/>
  </w:style>
  <w:style w:type="paragraph" w:customStyle="1" w:styleId="paragraph">
    <w:name w:val="paragraph"/>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1"/>
    <w:rsid w:val="00B35B16"/>
  </w:style>
  <w:style w:type="character" w:customStyle="1" w:styleId="spellingerror">
    <w:name w:val="spellingerror"/>
    <w:basedOn w:val="a1"/>
    <w:rsid w:val="00B35B16"/>
  </w:style>
  <w:style w:type="character" w:customStyle="1" w:styleId="eop">
    <w:name w:val="eop"/>
    <w:basedOn w:val="a1"/>
    <w:rsid w:val="00B35B16"/>
  </w:style>
  <w:style w:type="paragraph" w:customStyle="1" w:styleId="xydp534827f9yiv1814319422msonormal">
    <w:name w:val="x_ydp534827f9yiv181431942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f9">
    <w:name w:val="Σύμβολο υποσημείωσης"/>
    <w:rsid w:val="00B35B16"/>
    <w:rPr>
      <w:vertAlign w:val="superscript"/>
    </w:rPr>
  </w:style>
  <w:style w:type="character" w:customStyle="1" w:styleId="3Char1">
    <w:name w:val="Επικεφαλίδα 3 Char1"/>
    <w:aliases w:val="H3 Char1,Proposa Char1,Project 3 Char1,h3 Char1,Heading 3 - old Char1,1.2.3. Char1,alltoc Char1,3 Char1,Heading 4 Proposal Char1,h31 Char1,h32 Char1,Bold Head Char1,bh Char1,(1.1.1) Char1,hd3 Char1,Minor Char1,1.1.1 Heading Char1"/>
    <w:uiPriority w:val="9"/>
    <w:semiHidden/>
    <w:rsid w:val="00B35B16"/>
    <w:rPr>
      <w:rFonts w:ascii="Calibri Light" w:eastAsia="Times New Roman" w:hAnsi="Calibri Light" w:cs="Times New Roman"/>
      <w:color w:val="1F3763"/>
      <w:sz w:val="24"/>
      <w:szCs w:val="24"/>
      <w:lang w:val="en-GB"/>
    </w:rPr>
  </w:style>
  <w:style w:type="paragraph" w:customStyle="1" w:styleId="xmsonormal">
    <w:name w:val="x_msonormal"/>
    <w:basedOn w:val="a0"/>
    <w:rsid w:val="00B35B16"/>
    <w:pPr>
      <w:spacing w:after="0" w:line="240" w:lineRule="auto"/>
    </w:pPr>
    <w:rPr>
      <w:rFonts w:ascii="Times New Roman" w:eastAsia="Calibri" w:hAnsi="Times New Roman" w:cs="Times New Roman"/>
      <w:sz w:val="24"/>
      <w:szCs w:val="24"/>
      <w:lang w:val="en-US"/>
    </w:rPr>
  </w:style>
  <w:style w:type="character" w:customStyle="1" w:styleId="Afa">
    <w:name w:val="Κανένα A"/>
    <w:rsid w:val="00B35B16"/>
  </w:style>
  <w:style w:type="paragraph" w:customStyle="1" w:styleId="210">
    <w:name w:val="Σώμα κείμενου 21"/>
    <w:basedOn w:val="a0"/>
    <w:rsid w:val="003B3FEB"/>
    <w:pPr>
      <w:overflowPunct w:val="0"/>
      <w:autoSpaceDE w:val="0"/>
      <w:autoSpaceDN w:val="0"/>
      <w:adjustRightInd w:val="0"/>
      <w:spacing w:after="0" w:line="240" w:lineRule="auto"/>
      <w:ind w:firstLine="720"/>
      <w:jc w:val="both"/>
      <w:textAlignment w:val="baseline"/>
    </w:pPr>
    <w:rPr>
      <w:rFonts w:ascii="Arial" w:eastAsia="Times New Roman" w:hAnsi="Arial" w:cs="Times New Roman"/>
      <w:szCs w:val="20"/>
      <w:lang w:eastAsia="el-GR"/>
    </w:rPr>
  </w:style>
  <w:style w:type="character" w:customStyle="1" w:styleId="41">
    <w:name w:val="Ανεπίλυτη αναφορά4"/>
    <w:basedOn w:val="a1"/>
    <w:uiPriority w:val="99"/>
    <w:semiHidden/>
    <w:unhideWhenUsed/>
    <w:rsid w:val="00AD6A20"/>
    <w:rPr>
      <w:color w:val="605E5C"/>
      <w:shd w:val="clear" w:color="auto" w:fill="E1DFDD"/>
    </w:rPr>
  </w:style>
  <w:style w:type="table" w:customStyle="1" w:styleId="TableNormal1">
    <w:name w:val="Table Normal1"/>
    <w:uiPriority w:val="2"/>
    <w:semiHidden/>
    <w:unhideWhenUsed/>
    <w:qFormat/>
    <w:rsid w:val="001E3F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E3F9F"/>
    <w:pPr>
      <w:widowControl w:val="0"/>
      <w:autoSpaceDE w:val="0"/>
      <w:autoSpaceDN w:val="0"/>
      <w:spacing w:after="0" w:line="240" w:lineRule="auto"/>
    </w:pPr>
    <w:rPr>
      <w:rFonts w:ascii="Arial" w:eastAsia="Arial" w:hAnsi="Arial" w:cs="Arial"/>
    </w:rPr>
  </w:style>
  <w:style w:type="paragraph" w:customStyle="1" w:styleId="110">
    <w:name w:val="Παράγραφος λίστας11"/>
    <w:basedOn w:val="a0"/>
    <w:uiPriority w:val="99"/>
    <w:rsid w:val="001E3F9F"/>
    <w:pPr>
      <w:ind w:left="720"/>
      <w:contextualSpacing/>
    </w:pPr>
    <w:rPr>
      <w:rFonts w:ascii="Calibri" w:eastAsia="Times New Roman" w:hAnsi="Calibri" w:cs="Times New Roman"/>
    </w:rPr>
  </w:style>
  <w:style w:type="paragraph" w:customStyle="1" w:styleId="BodyText31">
    <w:name w:val="Body Text 31"/>
    <w:basedOn w:val="a0"/>
    <w:uiPriority w:val="99"/>
    <w:qFormat/>
    <w:rsid w:val="001E3F9F"/>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el-GR"/>
    </w:rPr>
  </w:style>
  <w:style w:type="character" w:styleId="afb">
    <w:name w:val="Subtle Emphasis"/>
    <w:basedOn w:val="a1"/>
    <w:qFormat/>
    <w:rsid w:val="001E3F9F"/>
    <w:rPr>
      <w:i/>
      <w:iCs/>
      <w:color w:val="404040"/>
    </w:rPr>
  </w:style>
  <w:style w:type="numbering" w:customStyle="1" w:styleId="WWNum13">
    <w:name w:val="WWNum13"/>
    <w:rsid w:val="001E3F9F"/>
    <w:pPr>
      <w:numPr>
        <w:numId w:val="7"/>
      </w:numPr>
    </w:pPr>
  </w:style>
  <w:style w:type="numbering" w:customStyle="1" w:styleId="WWNum14">
    <w:name w:val="WWNum14"/>
    <w:rsid w:val="001E3F9F"/>
    <w:pPr>
      <w:numPr>
        <w:numId w:val="8"/>
      </w:numPr>
    </w:pPr>
  </w:style>
  <w:style w:type="character" w:styleId="-0">
    <w:name w:val="FollowedHyperlink"/>
    <w:basedOn w:val="a1"/>
    <w:uiPriority w:val="99"/>
    <w:semiHidden/>
    <w:unhideWhenUsed/>
    <w:rsid w:val="001E3F9F"/>
    <w:rPr>
      <w:color w:val="954F72" w:themeColor="followedHyperlink"/>
      <w:u w:val="single"/>
    </w:rPr>
  </w:style>
  <w:style w:type="paragraph" w:styleId="afc">
    <w:name w:val="Revision"/>
    <w:hidden/>
    <w:uiPriority w:val="99"/>
    <w:semiHidden/>
    <w:rsid w:val="001E3F9F"/>
    <w:pPr>
      <w:spacing w:after="0" w:line="240" w:lineRule="auto"/>
    </w:pPr>
    <w:rPr>
      <w:rFonts w:ascii="Arial" w:eastAsia="Arial" w:hAnsi="Arial" w:cs="Arial"/>
    </w:rPr>
  </w:style>
  <w:style w:type="paragraph" w:styleId="afd">
    <w:name w:val="TOC Heading"/>
    <w:basedOn w:val="10"/>
    <w:next w:val="a0"/>
    <w:uiPriority w:val="39"/>
    <w:unhideWhenUsed/>
    <w:qFormat/>
    <w:rsid w:val="001E3F9F"/>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16">
    <w:name w:val="toc 1"/>
    <w:basedOn w:val="a0"/>
    <w:next w:val="a0"/>
    <w:autoRedefine/>
    <w:uiPriority w:val="39"/>
    <w:unhideWhenUsed/>
    <w:rsid w:val="00904B0B"/>
    <w:pPr>
      <w:widowControl w:val="0"/>
      <w:shd w:val="clear" w:color="auto" w:fill="F2F2F2" w:themeFill="background1" w:themeFillShade="F2"/>
      <w:tabs>
        <w:tab w:val="right" w:leader="dot" w:pos="10327"/>
      </w:tabs>
      <w:autoSpaceDE w:val="0"/>
      <w:autoSpaceDN w:val="0"/>
      <w:spacing w:before="120" w:after="120" w:line="240" w:lineRule="auto"/>
      <w:ind w:left="284" w:hanging="284"/>
      <w:jc w:val="both"/>
    </w:pPr>
    <w:rPr>
      <w:rFonts w:ascii="Times New Roman" w:eastAsia="Arial" w:hAnsi="Times New Roman" w:cs="Times New Roman"/>
      <w:b/>
      <w:bCs/>
      <w:noProof/>
      <w:sz w:val="24"/>
      <w:szCs w:val="24"/>
    </w:rPr>
  </w:style>
  <w:style w:type="paragraph" w:styleId="26">
    <w:name w:val="toc 2"/>
    <w:basedOn w:val="a0"/>
    <w:next w:val="a0"/>
    <w:autoRedefine/>
    <w:uiPriority w:val="39"/>
    <w:unhideWhenUsed/>
    <w:rsid w:val="009A7EA0"/>
    <w:pPr>
      <w:widowControl w:val="0"/>
      <w:tabs>
        <w:tab w:val="right" w:leader="dot" w:pos="10327"/>
      </w:tabs>
      <w:autoSpaceDE w:val="0"/>
      <w:autoSpaceDN w:val="0"/>
      <w:spacing w:before="360" w:after="360" w:line="240" w:lineRule="auto"/>
      <w:ind w:left="284"/>
      <w:jc w:val="both"/>
    </w:pPr>
    <w:rPr>
      <w:rFonts w:ascii="Times New Roman" w:eastAsia="Arial" w:hAnsi="Times New Roman" w:cs="Times New Roman"/>
      <w:noProof/>
      <w:sz w:val="24"/>
      <w:szCs w:val="24"/>
    </w:rPr>
  </w:style>
  <w:style w:type="paragraph" w:customStyle="1" w:styleId="xxmsonormal">
    <w:name w:val="x_xmsonormal"/>
    <w:basedOn w:val="a0"/>
    <w:rsid w:val="001E3F9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fe">
    <w:name w:val="annotation reference"/>
    <w:basedOn w:val="a1"/>
    <w:uiPriority w:val="99"/>
    <w:semiHidden/>
    <w:unhideWhenUsed/>
    <w:rsid w:val="001E3F9F"/>
    <w:rPr>
      <w:sz w:val="16"/>
      <w:szCs w:val="16"/>
    </w:rPr>
  </w:style>
  <w:style w:type="paragraph" w:styleId="aff">
    <w:name w:val="annotation text"/>
    <w:basedOn w:val="a0"/>
    <w:link w:val="Char9"/>
    <w:uiPriority w:val="99"/>
    <w:unhideWhenUsed/>
    <w:rsid w:val="001E3F9F"/>
    <w:pPr>
      <w:widowControl w:val="0"/>
      <w:autoSpaceDE w:val="0"/>
      <w:autoSpaceDN w:val="0"/>
      <w:spacing w:after="0" w:line="240" w:lineRule="auto"/>
    </w:pPr>
    <w:rPr>
      <w:rFonts w:ascii="Arial" w:eastAsia="Arial" w:hAnsi="Arial" w:cs="Arial"/>
      <w:sz w:val="20"/>
      <w:szCs w:val="20"/>
    </w:rPr>
  </w:style>
  <w:style w:type="character" w:customStyle="1" w:styleId="Char9">
    <w:name w:val="Κείμενο σχολίου Char"/>
    <w:basedOn w:val="a1"/>
    <w:link w:val="aff"/>
    <w:uiPriority w:val="99"/>
    <w:rsid w:val="001E3F9F"/>
    <w:rPr>
      <w:rFonts w:ascii="Arial" w:eastAsia="Arial" w:hAnsi="Arial" w:cs="Arial"/>
      <w:sz w:val="20"/>
      <w:szCs w:val="20"/>
    </w:rPr>
  </w:style>
  <w:style w:type="paragraph" w:styleId="aff0">
    <w:name w:val="annotation subject"/>
    <w:basedOn w:val="aff"/>
    <w:next w:val="aff"/>
    <w:link w:val="Chara"/>
    <w:uiPriority w:val="99"/>
    <w:semiHidden/>
    <w:unhideWhenUsed/>
    <w:rsid w:val="001E3F9F"/>
    <w:rPr>
      <w:b/>
      <w:bCs/>
    </w:rPr>
  </w:style>
  <w:style w:type="character" w:customStyle="1" w:styleId="Chara">
    <w:name w:val="Θέμα σχολίου Char"/>
    <w:basedOn w:val="Char9"/>
    <w:link w:val="aff0"/>
    <w:uiPriority w:val="99"/>
    <w:semiHidden/>
    <w:rsid w:val="001E3F9F"/>
    <w:rPr>
      <w:rFonts w:ascii="Arial" w:eastAsia="Arial" w:hAnsi="Arial" w:cs="Arial"/>
      <w:b/>
      <w:bCs/>
      <w:sz w:val="20"/>
      <w:szCs w:val="20"/>
    </w:rPr>
  </w:style>
  <w:style w:type="character" w:customStyle="1" w:styleId="52">
    <w:name w:val="Ανεπίλυτη αναφορά5"/>
    <w:basedOn w:val="a1"/>
    <w:uiPriority w:val="99"/>
    <w:semiHidden/>
    <w:unhideWhenUsed/>
    <w:rsid w:val="00D82DE7"/>
    <w:rPr>
      <w:color w:val="605E5C"/>
      <w:shd w:val="clear" w:color="auto" w:fill="E1DFDD"/>
    </w:rPr>
  </w:style>
  <w:style w:type="paragraph" w:styleId="aff1">
    <w:name w:val="caption"/>
    <w:basedOn w:val="a0"/>
    <w:next w:val="a0"/>
    <w:uiPriority w:val="35"/>
    <w:unhideWhenUsed/>
    <w:qFormat/>
    <w:rsid w:val="00502C43"/>
    <w:pPr>
      <w:keepNext/>
      <w:spacing w:before="240" w:after="120" w:line="276" w:lineRule="auto"/>
      <w:jc w:val="both"/>
    </w:pPr>
    <w:rPr>
      <w:rFonts w:asciiTheme="majorHAnsi" w:hAnsiTheme="majorHAnsi" w:cstheme="majorHAnsi"/>
      <w:b/>
      <w:bCs/>
      <w:color w:val="002060"/>
    </w:rPr>
  </w:style>
  <w:style w:type="paragraph" w:customStyle="1" w:styleId="Style2">
    <w:name w:val="Style2"/>
    <w:basedOn w:val="a0"/>
    <w:next w:val="40"/>
    <w:autoRedefine/>
    <w:rsid w:val="00502C43"/>
    <w:pPr>
      <w:numPr>
        <w:ilvl w:val="3"/>
        <w:numId w:val="10"/>
      </w:numPr>
      <w:spacing w:after="0" w:line="240" w:lineRule="auto"/>
      <w:jc w:val="both"/>
    </w:pPr>
    <w:rPr>
      <w:rFonts w:ascii="Arial" w:eastAsia="Times New Roman" w:hAnsi="Arial" w:cs="Times New Roman"/>
      <w:b/>
      <w:sz w:val="20"/>
      <w:szCs w:val="20"/>
    </w:rPr>
  </w:style>
  <w:style w:type="paragraph" w:customStyle="1" w:styleId="Tomeas">
    <w:name w:val="Tomeas"/>
    <w:basedOn w:val="a0"/>
    <w:next w:val="a0"/>
    <w:rsid w:val="00502C43"/>
    <w:pPr>
      <w:autoSpaceDE w:val="0"/>
      <w:autoSpaceDN w:val="0"/>
      <w:adjustRightInd w:val="0"/>
      <w:spacing w:after="0" w:line="240" w:lineRule="auto"/>
    </w:pPr>
    <w:rPr>
      <w:rFonts w:ascii="Arial" w:eastAsia="SimSun" w:hAnsi="Arial" w:cs="Times New Roman"/>
      <w:sz w:val="24"/>
      <w:szCs w:val="24"/>
      <w:lang w:eastAsia="zh-CN"/>
    </w:rPr>
  </w:style>
  <w:style w:type="paragraph" w:customStyle="1" w:styleId="CharCharCharCharCharCharCharCharChar">
    <w:name w:val="Char Char Char Char Char Char Char Char Char"/>
    <w:basedOn w:val="a0"/>
    <w:rsid w:val="00502C43"/>
    <w:pPr>
      <w:spacing w:line="240" w:lineRule="exact"/>
    </w:pPr>
    <w:rPr>
      <w:rFonts w:ascii="Tahoma" w:eastAsia="Times New Roman" w:hAnsi="Tahoma" w:cs="Times New Roman"/>
      <w:sz w:val="20"/>
      <w:szCs w:val="20"/>
      <w:lang w:val="en-US"/>
    </w:rPr>
  </w:style>
  <w:style w:type="paragraph" w:customStyle="1" w:styleId="style9">
    <w:name w:val="style9"/>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51">
    <w:name w:val="fontstyle51"/>
    <w:basedOn w:val="a1"/>
    <w:rsid w:val="00502C43"/>
  </w:style>
  <w:style w:type="character" w:customStyle="1" w:styleId="fontstyle52">
    <w:name w:val="fontstyle52"/>
    <w:basedOn w:val="a1"/>
    <w:rsid w:val="00502C43"/>
  </w:style>
  <w:style w:type="paragraph" w:customStyle="1" w:styleId="style36">
    <w:name w:val="style36"/>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9">
    <w:name w:val="style29"/>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50">
    <w:name w:val="fontstyle50"/>
    <w:basedOn w:val="a1"/>
    <w:rsid w:val="00502C43"/>
  </w:style>
  <w:style w:type="paragraph" w:customStyle="1" w:styleId="style33">
    <w:name w:val="style33"/>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5">
    <w:name w:val="style3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4">
    <w:name w:val="style24"/>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2">
    <w:name w:val="style32"/>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0">
    <w:name w:val="style2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1">
    <w:name w:val="style31"/>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49">
    <w:name w:val="fontstyle49"/>
    <w:basedOn w:val="a1"/>
    <w:rsid w:val="00502C43"/>
  </w:style>
  <w:style w:type="paragraph" w:customStyle="1" w:styleId="style26">
    <w:name w:val="style26"/>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10">
    <w:name w:val="style1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15">
    <w:name w:val="style1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3">
    <w:name w:val="style23"/>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0">
    <w:name w:val="style3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4">
    <w:name w:val="style34"/>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5">
    <w:name w:val="style2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46">
    <w:name w:val="fontstyle46"/>
    <w:basedOn w:val="a1"/>
    <w:rsid w:val="00502C43"/>
  </w:style>
  <w:style w:type="paragraph" w:customStyle="1" w:styleId="style37">
    <w:name w:val="style37"/>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ff2">
    <w:name w:val="Title"/>
    <w:basedOn w:val="a0"/>
    <w:link w:val="Charb"/>
    <w:uiPriority w:val="10"/>
    <w:qFormat/>
    <w:rsid w:val="00C114D1"/>
    <w:pPr>
      <w:widowControl w:val="0"/>
      <w:autoSpaceDE w:val="0"/>
      <w:autoSpaceDN w:val="0"/>
      <w:spacing w:before="217" w:after="0" w:line="240" w:lineRule="auto"/>
      <w:ind w:left="1094" w:right="544" w:hanging="900"/>
    </w:pPr>
    <w:rPr>
      <w:rFonts w:ascii="Arial" w:eastAsia="Arial" w:hAnsi="Arial" w:cs="Arial"/>
      <w:b/>
      <w:bCs/>
      <w:sz w:val="24"/>
      <w:szCs w:val="24"/>
    </w:rPr>
  </w:style>
  <w:style w:type="character" w:customStyle="1" w:styleId="Charb">
    <w:name w:val="Τίτλος Char"/>
    <w:basedOn w:val="a1"/>
    <w:link w:val="aff2"/>
    <w:uiPriority w:val="10"/>
    <w:rsid w:val="00C114D1"/>
    <w:rPr>
      <w:rFonts w:ascii="Arial" w:eastAsia="Arial" w:hAnsi="Arial" w:cs="Arial"/>
      <w:b/>
      <w:bCs/>
      <w:sz w:val="24"/>
      <w:szCs w:val="24"/>
    </w:rPr>
  </w:style>
  <w:style w:type="paragraph" w:customStyle="1" w:styleId="xmsolistparagraph">
    <w:name w:val="x_msolistparagraph"/>
    <w:basedOn w:val="a0"/>
    <w:rsid w:val="00DC6572"/>
    <w:pPr>
      <w:spacing w:before="100" w:beforeAutospacing="1" w:after="100" w:afterAutospacing="1" w:line="240" w:lineRule="auto"/>
    </w:pPr>
    <w:rPr>
      <w:rFonts w:ascii="Calibri" w:hAnsi="Calibri" w:cs="Calibri"/>
      <w:lang w:eastAsia="el-GR"/>
    </w:rPr>
  </w:style>
  <w:style w:type="table" w:customStyle="1" w:styleId="TableGrid">
    <w:name w:val="TableGrid"/>
    <w:rsid w:val="00A9340D"/>
    <w:pPr>
      <w:spacing w:after="0" w:line="240" w:lineRule="auto"/>
    </w:pPr>
    <w:rPr>
      <w:rFonts w:eastAsiaTheme="minorEastAsia"/>
      <w:lang w:eastAsia="el-GR"/>
    </w:rPr>
    <w:tblPr>
      <w:tblCellMar>
        <w:top w:w="0" w:type="dxa"/>
        <w:left w:w="0" w:type="dxa"/>
        <w:bottom w:w="0" w:type="dxa"/>
        <w:right w:w="0" w:type="dxa"/>
      </w:tblCellMar>
    </w:tblPr>
  </w:style>
  <w:style w:type="character" w:styleId="aff3">
    <w:name w:val="Unresolved Mention"/>
    <w:basedOn w:val="a1"/>
    <w:uiPriority w:val="99"/>
    <w:semiHidden/>
    <w:unhideWhenUsed/>
    <w:rsid w:val="0061741C"/>
    <w:rPr>
      <w:color w:val="605E5C"/>
      <w:shd w:val="clear" w:color="auto" w:fill="E1DFDD"/>
    </w:rPr>
  </w:style>
  <w:style w:type="table" w:customStyle="1" w:styleId="TableNormal2">
    <w:name w:val="Table Normal2"/>
    <w:uiPriority w:val="2"/>
    <w:semiHidden/>
    <w:unhideWhenUsed/>
    <w:qFormat/>
    <w:rsid w:val="00D167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
    <w:name w:val="Πλέγμα πίνακα1"/>
    <w:basedOn w:val="a2"/>
    <w:next w:val="ab"/>
    <w:uiPriority w:val="39"/>
    <w:rsid w:val="00B507C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B1C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7">
    <w:name w:val="Πλέγμα πίνακα2"/>
    <w:basedOn w:val="a2"/>
    <w:next w:val="ab"/>
    <w:uiPriority w:val="39"/>
    <w:rsid w:val="0057098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Πλέγμα πίνακα3"/>
    <w:basedOn w:val="a2"/>
    <w:next w:val="ab"/>
    <w:uiPriority w:val="39"/>
    <w:rsid w:val="001D295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Πλέγμα πίνακα4"/>
    <w:basedOn w:val="a2"/>
    <w:next w:val="ab"/>
    <w:uiPriority w:val="39"/>
    <w:rsid w:val="00535AC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Πλέγμα πίνακα5"/>
    <w:basedOn w:val="a2"/>
    <w:next w:val="ab"/>
    <w:uiPriority w:val="39"/>
    <w:rsid w:val="00A77D5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Πλέγμα πίνακα6"/>
    <w:basedOn w:val="a2"/>
    <w:next w:val="ab"/>
    <w:uiPriority w:val="39"/>
    <w:rsid w:val="00B92AC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2"/>
    <w:next w:val="ab"/>
    <w:uiPriority w:val="39"/>
    <w:rsid w:val="00572DD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Πλέγμα πίνακα8"/>
    <w:basedOn w:val="a2"/>
    <w:next w:val="ab"/>
    <w:uiPriority w:val="39"/>
    <w:rsid w:val="00572DD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Πλέγμα πίνακα9"/>
    <w:basedOn w:val="a2"/>
    <w:next w:val="ab"/>
    <w:uiPriority w:val="39"/>
    <w:rsid w:val="00572DD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Πλέγμα πίνακα10"/>
    <w:basedOn w:val="a2"/>
    <w:next w:val="ab"/>
    <w:uiPriority w:val="39"/>
    <w:rsid w:val="00572DD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
    <w:basedOn w:val="a2"/>
    <w:next w:val="ab"/>
    <w:uiPriority w:val="39"/>
    <w:rsid w:val="00FC1F3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Πλέγμα πίνακα12"/>
    <w:basedOn w:val="a2"/>
    <w:next w:val="ab"/>
    <w:uiPriority w:val="39"/>
    <w:rsid w:val="006C75A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Πλέγμα πίνακα13"/>
    <w:basedOn w:val="a2"/>
    <w:next w:val="ab"/>
    <w:uiPriority w:val="39"/>
    <w:rsid w:val="006C75A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Πλέγμα πίνακα14"/>
    <w:basedOn w:val="a2"/>
    <w:next w:val="ab"/>
    <w:uiPriority w:val="39"/>
    <w:rsid w:val="00B123E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Πλέγμα πίνακα15"/>
    <w:basedOn w:val="a2"/>
    <w:next w:val="ab"/>
    <w:uiPriority w:val="39"/>
    <w:rsid w:val="00B123E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38221">
      <w:bodyDiv w:val="1"/>
      <w:marLeft w:val="0"/>
      <w:marRight w:val="0"/>
      <w:marTop w:val="0"/>
      <w:marBottom w:val="0"/>
      <w:divBdr>
        <w:top w:val="none" w:sz="0" w:space="0" w:color="auto"/>
        <w:left w:val="none" w:sz="0" w:space="0" w:color="auto"/>
        <w:bottom w:val="none" w:sz="0" w:space="0" w:color="auto"/>
        <w:right w:val="none" w:sz="0" w:space="0" w:color="auto"/>
      </w:divBdr>
    </w:div>
    <w:div w:id="57900829">
      <w:bodyDiv w:val="1"/>
      <w:marLeft w:val="0"/>
      <w:marRight w:val="0"/>
      <w:marTop w:val="0"/>
      <w:marBottom w:val="0"/>
      <w:divBdr>
        <w:top w:val="none" w:sz="0" w:space="0" w:color="auto"/>
        <w:left w:val="none" w:sz="0" w:space="0" w:color="auto"/>
        <w:bottom w:val="none" w:sz="0" w:space="0" w:color="auto"/>
        <w:right w:val="none" w:sz="0" w:space="0" w:color="auto"/>
      </w:divBdr>
    </w:div>
    <w:div w:id="107506806">
      <w:bodyDiv w:val="1"/>
      <w:marLeft w:val="0"/>
      <w:marRight w:val="0"/>
      <w:marTop w:val="0"/>
      <w:marBottom w:val="0"/>
      <w:divBdr>
        <w:top w:val="none" w:sz="0" w:space="0" w:color="auto"/>
        <w:left w:val="none" w:sz="0" w:space="0" w:color="auto"/>
        <w:bottom w:val="none" w:sz="0" w:space="0" w:color="auto"/>
        <w:right w:val="none" w:sz="0" w:space="0" w:color="auto"/>
      </w:divBdr>
    </w:div>
    <w:div w:id="124086098">
      <w:bodyDiv w:val="1"/>
      <w:marLeft w:val="0"/>
      <w:marRight w:val="0"/>
      <w:marTop w:val="0"/>
      <w:marBottom w:val="0"/>
      <w:divBdr>
        <w:top w:val="none" w:sz="0" w:space="0" w:color="auto"/>
        <w:left w:val="none" w:sz="0" w:space="0" w:color="auto"/>
        <w:bottom w:val="none" w:sz="0" w:space="0" w:color="auto"/>
        <w:right w:val="none" w:sz="0" w:space="0" w:color="auto"/>
      </w:divBdr>
    </w:div>
    <w:div w:id="142239252">
      <w:bodyDiv w:val="1"/>
      <w:marLeft w:val="0"/>
      <w:marRight w:val="0"/>
      <w:marTop w:val="0"/>
      <w:marBottom w:val="0"/>
      <w:divBdr>
        <w:top w:val="none" w:sz="0" w:space="0" w:color="auto"/>
        <w:left w:val="none" w:sz="0" w:space="0" w:color="auto"/>
        <w:bottom w:val="none" w:sz="0" w:space="0" w:color="auto"/>
        <w:right w:val="none" w:sz="0" w:space="0" w:color="auto"/>
      </w:divBdr>
    </w:div>
    <w:div w:id="157581008">
      <w:bodyDiv w:val="1"/>
      <w:marLeft w:val="0"/>
      <w:marRight w:val="0"/>
      <w:marTop w:val="0"/>
      <w:marBottom w:val="0"/>
      <w:divBdr>
        <w:top w:val="none" w:sz="0" w:space="0" w:color="auto"/>
        <w:left w:val="none" w:sz="0" w:space="0" w:color="auto"/>
        <w:bottom w:val="none" w:sz="0" w:space="0" w:color="auto"/>
        <w:right w:val="none" w:sz="0" w:space="0" w:color="auto"/>
      </w:divBdr>
    </w:div>
    <w:div w:id="199512791">
      <w:bodyDiv w:val="1"/>
      <w:marLeft w:val="0"/>
      <w:marRight w:val="0"/>
      <w:marTop w:val="0"/>
      <w:marBottom w:val="0"/>
      <w:divBdr>
        <w:top w:val="none" w:sz="0" w:space="0" w:color="auto"/>
        <w:left w:val="none" w:sz="0" w:space="0" w:color="auto"/>
        <w:bottom w:val="none" w:sz="0" w:space="0" w:color="auto"/>
        <w:right w:val="none" w:sz="0" w:space="0" w:color="auto"/>
      </w:divBdr>
    </w:div>
    <w:div w:id="260064512">
      <w:bodyDiv w:val="1"/>
      <w:marLeft w:val="0"/>
      <w:marRight w:val="0"/>
      <w:marTop w:val="0"/>
      <w:marBottom w:val="0"/>
      <w:divBdr>
        <w:top w:val="none" w:sz="0" w:space="0" w:color="auto"/>
        <w:left w:val="none" w:sz="0" w:space="0" w:color="auto"/>
        <w:bottom w:val="none" w:sz="0" w:space="0" w:color="auto"/>
        <w:right w:val="none" w:sz="0" w:space="0" w:color="auto"/>
      </w:divBdr>
    </w:div>
    <w:div w:id="315577541">
      <w:bodyDiv w:val="1"/>
      <w:marLeft w:val="0"/>
      <w:marRight w:val="0"/>
      <w:marTop w:val="0"/>
      <w:marBottom w:val="0"/>
      <w:divBdr>
        <w:top w:val="none" w:sz="0" w:space="0" w:color="auto"/>
        <w:left w:val="none" w:sz="0" w:space="0" w:color="auto"/>
        <w:bottom w:val="none" w:sz="0" w:space="0" w:color="auto"/>
        <w:right w:val="none" w:sz="0" w:space="0" w:color="auto"/>
      </w:divBdr>
    </w:div>
    <w:div w:id="318467629">
      <w:bodyDiv w:val="1"/>
      <w:marLeft w:val="0"/>
      <w:marRight w:val="0"/>
      <w:marTop w:val="0"/>
      <w:marBottom w:val="0"/>
      <w:divBdr>
        <w:top w:val="none" w:sz="0" w:space="0" w:color="auto"/>
        <w:left w:val="none" w:sz="0" w:space="0" w:color="auto"/>
        <w:bottom w:val="none" w:sz="0" w:space="0" w:color="auto"/>
        <w:right w:val="none" w:sz="0" w:space="0" w:color="auto"/>
      </w:divBdr>
    </w:div>
    <w:div w:id="321586850">
      <w:bodyDiv w:val="1"/>
      <w:marLeft w:val="0"/>
      <w:marRight w:val="0"/>
      <w:marTop w:val="0"/>
      <w:marBottom w:val="0"/>
      <w:divBdr>
        <w:top w:val="none" w:sz="0" w:space="0" w:color="auto"/>
        <w:left w:val="none" w:sz="0" w:space="0" w:color="auto"/>
        <w:bottom w:val="none" w:sz="0" w:space="0" w:color="auto"/>
        <w:right w:val="none" w:sz="0" w:space="0" w:color="auto"/>
      </w:divBdr>
    </w:div>
    <w:div w:id="353969999">
      <w:bodyDiv w:val="1"/>
      <w:marLeft w:val="0"/>
      <w:marRight w:val="0"/>
      <w:marTop w:val="0"/>
      <w:marBottom w:val="0"/>
      <w:divBdr>
        <w:top w:val="none" w:sz="0" w:space="0" w:color="auto"/>
        <w:left w:val="none" w:sz="0" w:space="0" w:color="auto"/>
        <w:bottom w:val="none" w:sz="0" w:space="0" w:color="auto"/>
        <w:right w:val="none" w:sz="0" w:space="0" w:color="auto"/>
      </w:divBdr>
    </w:div>
    <w:div w:id="397746292">
      <w:bodyDiv w:val="1"/>
      <w:marLeft w:val="0"/>
      <w:marRight w:val="0"/>
      <w:marTop w:val="0"/>
      <w:marBottom w:val="0"/>
      <w:divBdr>
        <w:top w:val="none" w:sz="0" w:space="0" w:color="auto"/>
        <w:left w:val="none" w:sz="0" w:space="0" w:color="auto"/>
        <w:bottom w:val="none" w:sz="0" w:space="0" w:color="auto"/>
        <w:right w:val="none" w:sz="0" w:space="0" w:color="auto"/>
      </w:divBdr>
    </w:div>
    <w:div w:id="407191692">
      <w:bodyDiv w:val="1"/>
      <w:marLeft w:val="0"/>
      <w:marRight w:val="0"/>
      <w:marTop w:val="0"/>
      <w:marBottom w:val="0"/>
      <w:divBdr>
        <w:top w:val="none" w:sz="0" w:space="0" w:color="auto"/>
        <w:left w:val="none" w:sz="0" w:space="0" w:color="auto"/>
        <w:bottom w:val="none" w:sz="0" w:space="0" w:color="auto"/>
        <w:right w:val="none" w:sz="0" w:space="0" w:color="auto"/>
      </w:divBdr>
    </w:div>
    <w:div w:id="407507104">
      <w:bodyDiv w:val="1"/>
      <w:marLeft w:val="0"/>
      <w:marRight w:val="0"/>
      <w:marTop w:val="0"/>
      <w:marBottom w:val="0"/>
      <w:divBdr>
        <w:top w:val="none" w:sz="0" w:space="0" w:color="auto"/>
        <w:left w:val="none" w:sz="0" w:space="0" w:color="auto"/>
        <w:bottom w:val="none" w:sz="0" w:space="0" w:color="auto"/>
        <w:right w:val="none" w:sz="0" w:space="0" w:color="auto"/>
      </w:divBdr>
    </w:div>
    <w:div w:id="422923877">
      <w:bodyDiv w:val="1"/>
      <w:marLeft w:val="0"/>
      <w:marRight w:val="0"/>
      <w:marTop w:val="0"/>
      <w:marBottom w:val="0"/>
      <w:divBdr>
        <w:top w:val="none" w:sz="0" w:space="0" w:color="auto"/>
        <w:left w:val="none" w:sz="0" w:space="0" w:color="auto"/>
        <w:bottom w:val="none" w:sz="0" w:space="0" w:color="auto"/>
        <w:right w:val="none" w:sz="0" w:space="0" w:color="auto"/>
      </w:divBdr>
    </w:div>
    <w:div w:id="424152824">
      <w:bodyDiv w:val="1"/>
      <w:marLeft w:val="0"/>
      <w:marRight w:val="0"/>
      <w:marTop w:val="0"/>
      <w:marBottom w:val="0"/>
      <w:divBdr>
        <w:top w:val="none" w:sz="0" w:space="0" w:color="auto"/>
        <w:left w:val="none" w:sz="0" w:space="0" w:color="auto"/>
        <w:bottom w:val="none" w:sz="0" w:space="0" w:color="auto"/>
        <w:right w:val="none" w:sz="0" w:space="0" w:color="auto"/>
      </w:divBdr>
    </w:div>
    <w:div w:id="434911576">
      <w:bodyDiv w:val="1"/>
      <w:marLeft w:val="0"/>
      <w:marRight w:val="0"/>
      <w:marTop w:val="0"/>
      <w:marBottom w:val="0"/>
      <w:divBdr>
        <w:top w:val="none" w:sz="0" w:space="0" w:color="auto"/>
        <w:left w:val="none" w:sz="0" w:space="0" w:color="auto"/>
        <w:bottom w:val="none" w:sz="0" w:space="0" w:color="auto"/>
        <w:right w:val="none" w:sz="0" w:space="0" w:color="auto"/>
      </w:divBdr>
    </w:div>
    <w:div w:id="470295749">
      <w:bodyDiv w:val="1"/>
      <w:marLeft w:val="0"/>
      <w:marRight w:val="0"/>
      <w:marTop w:val="0"/>
      <w:marBottom w:val="0"/>
      <w:divBdr>
        <w:top w:val="none" w:sz="0" w:space="0" w:color="auto"/>
        <w:left w:val="none" w:sz="0" w:space="0" w:color="auto"/>
        <w:bottom w:val="none" w:sz="0" w:space="0" w:color="auto"/>
        <w:right w:val="none" w:sz="0" w:space="0" w:color="auto"/>
      </w:divBdr>
    </w:div>
    <w:div w:id="479200664">
      <w:bodyDiv w:val="1"/>
      <w:marLeft w:val="0"/>
      <w:marRight w:val="0"/>
      <w:marTop w:val="0"/>
      <w:marBottom w:val="0"/>
      <w:divBdr>
        <w:top w:val="none" w:sz="0" w:space="0" w:color="auto"/>
        <w:left w:val="none" w:sz="0" w:space="0" w:color="auto"/>
        <w:bottom w:val="none" w:sz="0" w:space="0" w:color="auto"/>
        <w:right w:val="none" w:sz="0" w:space="0" w:color="auto"/>
      </w:divBdr>
    </w:div>
    <w:div w:id="517475735">
      <w:bodyDiv w:val="1"/>
      <w:marLeft w:val="0"/>
      <w:marRight w:val="0"/>
      <w:marTop w:val="0"/>
      <w:marBottom w:val="0"/>
      <w:divBdr>
        <w:top w:val="none" w:sz="0" w:space="0" w:color="auto"/>
        <w:left w:val="none" w:sz="0" w:space="0" w:color="auto"/>
        <w:bottom w:val="none" w:sz="0" w:space="0" w:color="auto"/>
        <w:right w:val="none" w:sz="0" w:space="0" w:color="auto"/>
      </w:divBdr>
    </w:div>
    <w:div w:id="558831707">
      <w:bodyDiv w:val="1"/>
      <w:marLeft w:val="0"/>
      <w:marRight w:val="0"/>
      <w:marTop w:val="0"/>
      <w:marBottom w:val="0"/>
      <w:divBdr>
        <w:top w:val="none" w:sz="0" w:space="0" w:color="auto"/>
        <w:left w:val="none" w:sz="0" w:space="0" w:color="auto"/>
        <w:bottom w:val="none" w:sz="0" w:space="0" w:color="auto"/>
        <w:right w:val="none" w:sz="0" w:space="0" w:color="auto"/>
      </w:divBdr>
    </w:div>
    <w:div w:id="568421161">
      <w:bodyDiv w:val="1"/>
      <w:marLeft w:val="0"/>
      <w:marRight w:val="0"/>
      <w:marTop w:val="0"/>
      <w:marBottom w:val="0"/>
      <w:divBdr>
        <w:top w:val="none" w:sz="0" w:space="0" w:color="auto"/>
        <w:left w:val="none" w:sz="0" w:space="0" w:color="auto"/>
        <w:bottom w:val="none" w:sz="0" w:space="0" w:color="auto"/>
        <w:right w:val="none" w:sz="0" w:space="0" w:color="auto"/>
      </w:divBdr>
    </w:div>
    <w:div w:id="589242730">
      <w:bodyDiv w:val="1"/>
      <w:marLeft w:val="0"/>
      <w:marRight w:val="0"/>
      <w:marTop w:val="0"/>
      <w:marBottom w:val="0"/>
      <w:divBdr>
        <w:top w:val="none" w:sz="0" w:space="0" w:color="auto"/>
        <w:left w:val="none" w:sz="0" w:space="0" w:color="auto"/>
        <w:bottom w:val="none" w:sz="0" w:space="0" w:color="auto"/>
        <w:right w:val="none" w:sz="0" w:space="0" w:color="auto"/>
      </w:divBdr>
    </w:div>
    <w:div w:id="591663638">
      <w:bodyDiv w:val="1"/>
      <w:marLeft w:val="0"/>
      <w:marRight w:val="0"/>
      <w:marTop w:val="0"/>
      <w:marBottom w:val="0"/>
      <w:divBdr>
        <w:top w:val="none" w:sz="0" w:space="0" w:color="auto"/>
        <w:left w:val="none" w:sz="0" w:space="0" w:color="auto"/>
        <w:bottom w:val="none" w:sz="0" w:space="0" w:color="auto"/>
        <w:right w:val="none" w:sz="0" w:space="0" w:color="auto"/>
      </w:divBdr>
    </w:div>
    <w:div w:id="608396028">
      <w:bodyDiv w:val="1"/>
      <w:marLeft w:val="0"/>
      <w:marRight w:val="0"/>
      <w:marTop w:val="0"/>
      <w:marBottom w:val="0"/>
      <w:divBdr>
        <w:top w:val="none" w:sz="0" w:space="0" w:color="auto"/>
        <w:left w:val="none" w:sz="0" w:space="0" w:color="auto"/>
        <w:bottom w:val="none" w:sz="0" w:space="0" w:color="auto"/>
        <w:right w:val="none" w:sz="0" w:space="0" w:color="auto"/>
      </w:divBdr>
    </w:div>
    <w:div w:id="641037788">
      <w:bodyDiv w:val="1"/>
      <w:marLeft w:val="0"/>
      <w:marRight w:val="0"/>
      <w:marTop w:val="0"/>
      <w:marBottom w:val="0"/>
      <w:divBdr>
        <w:top w:val="none" w:sz="0" w:space="0" w:color="auto"/>
        <w:left w:val="none" w:sz="0" w:space="0" w:color="auto"/>
        <w:bottom w:val="none" w:sz="0" w:space="0" w:color="auto"/>
        <w:right w:val="none" w:sz="0" w:space="0" w:color="auto"/>
      </w:divBdr>
    </w:div>
    <w:div w:id="663122112">
      <w:bodyDiv w:val="1"/>
      <w:marLeft w:val="0"/>
      <w:marRight w:val="0"/>
      <w:marTop w:val="0"/>
      <w:marBottom w:val="0"/>
      <w:divBdr>
        <w:top w:val="none" w:sz="0" w:space="0" w:color="auto"/>
        <w:left w:val="none" w:sz="0" w:space="0" w:color="auto"/>
        <w:bottom w:val="none" w:sz="0" w:space="0" w:color="auto"/>
        <w:right w:val="none" w:sz="0" w:space="0" w:color="auto"/>
      </w:divBdr>
    </w:div>
    <w:div w:id="678001233">
      <w:bodyDiv w:val="1"/>
      <w:marLeft w:val="0"/>
      <w:marRight w:val="0"/>
      <w:marTop w:val="0"/>
      <w:marBottom w:val="0"/>
      <w:divBdr>
        <w:top w:val="none" w:sz="0" w:space="0" w:color="auto"/>
        <w:left w:val="none" w:sz="0" w:space="0" w:color="auto"/>
        <w:bottom w:val="none" w:sz="0" w:space="0" w:color="auto"/>
        <w:right w:val="none" w:sz="0" w:space="0" w:color="auto"/>
      </w:divBdr>
    </w:div>
    <w:div w:id="777139777">
      <w:bodyDiv w:val="1"/>
      <w:marLeft w:val="0"/>
      <w:marRight w:val="0"/>
      <w:marTop w:val="0"/>
      <w:marBottom w:val="0"/>
      <w:divBdr>
        <w:top w:val="none" w:sz="0" w:space="0" w:color="auto"/>
        <w:left w:val="none" w:sz="0" w:space="0" w:color="auto"/>
        <w:bottom w:val="none" w:sz="0" w:space="0" w:color="auto"/>
        <w:right w:val="none" w:sz="0" w:space="0" w:color="auto"/>
      </w:divBdr>
    </w:div>
    <w:div w:id="794566919">
      <w:bodyDiv w:val="1"/>
      <w:marLeft w:val="0"/>
      <w:marRight w:val="0"/>
      <w:marTop w:val="0"/>
      <w:marBottom w:val="0"/>
      <w:divBdr>
        <w:top w:val="none" w:sz="0" w:space="0" w:color="auto"/>
        <w:left w:val="none" w:sz="0" w:space="0" w:color="auto"/>
        <w:bottom w:val="none" w:sz="0" w:space="0" w:color="auto"/>
        <w:right w:val="none" w:sz="0" w:space="0" w:color="auto"/>
      </w:divBdr>
    </w:div>
    <w:div w:id="813914112">
      <w:bodyDiv w:val="1"/>
      <w:marLeft w:val="0"/>
      <w:marRight w:val="0"/>
      <w:marTop w:val="0"/>
      <w:marBottom w:val="0"/>
      <w:divBdr>
        <w:top w:val="none" w:sz="0" w:space="0" w:color="auto"/>
        <w:left w:val="none" w:sz="0" w:space="0" w:color="auto"/>
        <w:bottom w:val="none" w:sz="0" w:space="0" w:color="auto"/>
        <w:right w:val="none" w:sz="0" w:space="0" w:color="auto"/>
      </w:divBdr>
    </w:div>
    <w:div w:id="839927106">
      <w:bodyDiv w:val="1"/>
      <w:marLeft w:val="0"/>
      <w:marRight w:val="0"/>
      <w:marTop w:val="0"/>
      <w:marBottom w:val="0"/>
      <w:divBdr>
        <w:top w:val="none" w:sz="0" w:space="0" w:color="auto"/>
        <w:left w:val="none" w:sz="0" w:space="0" w:color="auto"/>
        <w:bottom w:val="none" w:sz="0" w:space="0" w:color="auto"/>
        <w:right w:val="none" w:sz="0" w:space="0" w:color="auto"/>
      </w:divBdr>
    </w:div>
    <w:div w:id="846095564">
      <w:bodyDiv w:val="1"/>
      <w:marLeft w:val="0"/>
      <w:marRight w:val="0"/>
      <w:marTop w:val="0"/>
      <w:marBottom w:val="0"/>
      <w:divBdr>
        <w:top w:val="none" w:sz="0" w:space="0" w:color="auto"/>
        <w:left w:val="none" w:sz="0" w:space="0" w:color="auto"/>
        <w:bottom w:val="none" w:sz="0" w:space="0" w:color="auto"/>
        <w:right w:val="none" w:sz="0" w:space="0" w:color="auto"/>
      </w:divBdr>
    </w:div>
    <w:div w:id="861626473">
      <w:bodyDiv w:val="1"/>
      <w:marLeft w:val="0"/>
      <w:marRight w:val="0"/>
      <w:marTop w:val="0"/>
      <w:marBottom w:val="0"/>
      <w:divBdr>
        <w:top w:val="none" w:sz="0" w:space="0" w:color="auto"/>
        <w:left w:val="none" w:sz="0" w:space="0" w:color="auto"/>
        <w:bottom w:val="none" w:sz="0" w:space="0" w:color="auto"/>
        <w:right w:val="none" w:sz="0" w:space="0" w:color="auto"/>
      </w:divBdr>
    </w:div>
    <w:div w:id="915943783">
      <w:bodyDiv w:val="1"/>
      <w:marLeft w:val="0"/>
      <w:marRight w:val="0"/>
      <w:marTop w:val="0"/>
      <w:marBottom w:val="0"/>
      <w:divBdr>
        <w:top w:val="none" w:sz="0" w:space="0" w:color="auto"/>
        <w:left w:val="none" w:sz="0" w:space="0" w:color="auto"/>
        <w:bottom w:val="none" w:sz="0" w:space="0" w:color="auto"/>
        <w:right w:val="none" w:sz="0" w:space="0" w:color="auto"/>
      </w:divBdr>
    </w:div>
    <w:div w:id="964585521">
      <w:bodyDiv w:val="1"/>
      <w:marLeft w:val="0"/>
      <w:marRight w:val="0"/>
      <w:marTop w:val="0"/>
      <w:marBottom w:val="0"/>
      <w:divBdr>
        <w:top w:val="none" w:sz="0" w:space="0" w:color="auto"/>
        <w:left w:val="none" w:sz="0" w:space="0" w:color="auto"/>
        <w:bottom w:val="none" w:sz="0" w:space="0" w:color="auto"/>
        <w:right w:val="none" w:sz="0" w:space="0" w:color="auto"/>
      </w:divBdr>
    </w:div>
    <w:div w:id="979111171">
      <w:bodyDiv w:val="1"/>
      <w:marLeft w:val="0"/>
      <w:marRight w:val="0"/>
      <w:marTop w:val="0"/>
      <w:marBottom w:val="0"/>
      <w:divBdr>
        <w:top w:val="none" w:sz="0" w:space="0" w:color="auto"/>
        <w:left w:val="none" w:sz="0" w:space="0" w:color="auto"/>
        <w:bottom w:val="none" w:sz="0" w:space="0" w:color="auto"/>
        <w:right w:val="none" w:sz="0" w:space="0" w:color="auto"/>
      </w:divBdr>
    </w:div>
    <w:div w:id="1058748965">
      <w:bodyDiv w:val="1"/>
      <w:marLeft w:val="0"/>
      <w:marRight w:val="0"/>
      <w:marTop w:val="0"/>
      <w:marBottom w:val="0"/>
      <w:divBdr>
        <w:top w:val="none" w:sz="0" w:space="0" w:color="auto"/>
        <w:left w:val="none" w:sz="0" w:space="0" w:color="auto"/>
        <w:bottom w:val="none" w:sz="0" w:space="0" w:color="auto"/>
        <w:right w:val="none" w:sz="0" w:space="0" w:color="auto"/>
      </w:divBdr>
    </w:div>
    <w:div w:id="1169714546">
      <w:bodyDiv w:val="1"/>
      <w:marLeft w:val="0"/>
      <w:marRight w:val="0"/>
      <w:marTop w:val="0"/>
      <w:marBottom w:val="0"/>
      <w:divBdr>
        <w:top w:val="none" w:sz="0" w:space="0" w:color="auto"/>
        <w:left w:val="none" w:sz="0" w:space="0" w:color="auto"/>
        <w:bottom w:val="none" w:sz="0" w:space="0" w:color="auto"/>
        <w:right w:val="none" w:sz="0" w:space="0" w:color="auto"/>
      </w:divBdr>
    </w:div>
    <w:div w:id="1180654333">
      <w:bodyDiv w:val="1"/>
      <w:marLeft w:val="0"/>
      <w:marRight w:val="0"/>
      <w:marTop w:val="0"/>
      <w:marBottom w:val="0"/>
      <w:divBdr>
        <w:top w:val="none" w:sz="0" w:space="0" w:color="auto"/>
        <w:left w:val="none" w:sz="0" w:space="0" w:color="auto"/>
        <w:bottom w:val="none" w:sz="0" w:space="0" w:color="auto"/>
        <w:right w:val="none" w:sz="0" w:space="0" w:color="auto"/>
      </w:divBdr>
    </w:div>
    <w:div w:id="1188640847">
      <w:bodyDiv w:val="1"/>
      <w:marLeft w:val="0"/>
      <w:marRight w:val="0"/>
      <w:marTop w:val="0"/>
      <w:marBottom w:val="0"/>
      <w:divBdr>
        <w:top w:val="none" w:sz="0" w:space="0" w:color="auto"/>
        <w:left w:val="none" w:sz="0" w:space="0" w:color="auto"/>
        <w:bottom w:val="none" w:sz="0" w:space="0" w:color="auto"/>
        <w:right w:val="none" w:sz="0" w:space="0" w:color="auto"/>
      </w:divBdr>
    </w:div>
    <w:div w:id="1212496794">
      <w:bodyDiv w:val="1"/>
      <w:marLeft w:val="0"/>
      <w:marRight w:val="0"/>
      <w:marTop w:val="0"/>
      <w:marBottom w:val="0"/>
      <w:divBdr>
        <w:top w:val="none" w:sz="0" w:space="0" w:color="auto"/>
        <w:left w:val="none" w:sz="0" w:space="0" w:color="auto"/>
        <w:bottom w:val="none" w:sz="0" w:space="0" w:color="auto"/>
        <w:right w:val="none" w:sz="0" w:space="0" w:color="auto"/>
      </w:divBdr>
    </w:div>
    <w:div w:id="1265914989">
      <w:bodyDiv w:val="1"/>
      <w:marLeft w:val="0"/>
      <w:marRight w:val="0"/>
      <w:marTop w:val="0"/>
      <w:marBottom w:val="0"/>
      <w:divBdr>
        <w:top w:val="none" w:sz="0" w:space="0" w:color="auto"/>
        <w:left w:val="none" w:sz="0" w:space="0" w:color="auto"/>
        <w:bottom w:val="none" w:sz="0" w:space="0" w:color="auto"/>
        <w:right w:val="none" w:sz="0" w:space="0" w:color="auto"/>
      </w:divBdr>
    </w:div>
    <w:div w:id="1293900312">
      <w:bodyDiv w:val="1"/>
      <w:marLeft w:val="0"/>
      <w:marRight w:val="0"/>
      <w:marTop w:val="0"/>
      <w:marBottom w:val="0"/>
      <w:divBdr>
        <w:top w:val="none" w:sz="0" w:space="0" w:color="auto"/>
        <w:left w:val="none" w:sz="0" w:space="0" w:color="auto"/>
        <w:bottom w:val="none" w:sz="0" w:space="0" w:color="auto"/>
        <w:right w:val="none" w:sz="0" w:space="0" w:color="auto"/>
      </w:divBdr>
    </w:div>
    <w:div w:id="1303123157">
      <w:bodyDiv w:val="1"/>
      <w:marLeft w:val="0"/>
      <w:marRight w:val="0"/>
      <w:marTop w:val="0"/>
      <w:marBottom w:val="0"/>
      <w:divBdr>
        <w:top w:val="none" w:sz="0" w:space="0" w:color="auto"/>
        <w:left w:val="none" w:sz="0" w:space="0" w:color="auto"/>
        <w:bottom w:val="none" w:sz="0" w:space="0" w:color="auto"/>
        <w:right w:val="none" w:sz="0" w:space="0" w:color="auto"/>
      </w:divBdr>
    </w:div>
    <w:div w:id="1308242816">
      <w:bodyDiv w:val="1"/>
      <w:marLeft w:val="0"/>
      <w:marRight w:val="0"/>
      <w:marTop w:val="0"/>
      <w:marBottom w:val="0"/>
      <w:divBdr>
        <w:top w:val="none" w:sz="0" w:space="0" w:color="auto"/>
        <w:left w:val="none" w:sz="0" w:space="0" w:color="auto"/>
        <w:bottom w:val="none" w:sz="0" w:space="0" w:color="auto"/>
        <w:right w:val="none" w:sz="0" w:space="0" w:color="auto"/>
      </w:divBdr>
    </w:div>
    <w:div w:id="1335262191">
      <w:bodyDiv w:val="1"/>
      <w:marLeft w:val="0"/>
      <w:marRight w:val="0"/>
      <w:marTop w:val="0"/>
      <w:marBottom w:val="0"/>
      <w:divBdr>
        <w:top w:val="none" w:sz="0" w:space="0" w:color="auto"/>
        <w:left w:val="none" w:sz="0" w:space="0" w:color="auto"/>
        <w:bottom w:val="none" w:sz="0" w:space="0" w:color="auto"/>
        <w:right w:val="none" w:sz="0" w:space="0" w:color="auto"/>
      </w:divBdr>
    </w:div>
    <w:div w:id="1360400860">
      <w:bodyDiv w:val="1"/>
      <w:marLeft w:val="0"/>
      <w:marRight w:val="0"/>
      <w:marTop w:val="0"/>
      <w:marBottom w:val="0"/>
      <w:divBdr>
        <w:top w:val="none" w:sz="0" w:space="0" w:color="auto"/>
        <w:left w:val="none" w:sz="0" w:space="0" w:color="auto"/>
        <w:bottom w:val="none" w:sz="0" w:space="0" w:color="auto"/>
        <w:right w:val="none" w:sz="0" w:space="0" w:color="auto"/>
      </w:divBdr>
    </w:div>
    <w:div w:id="1367171869">
      <w:bodyDiv w:val="1"/>
      <w:marLeft w:val="0"/>
      <w:marRight w:val="0"/>
      <w:marTop w:val="0"/>
      <w:marBottom w:val="0"/>
      <w:divBdr>
        <w:top w:val="none" w:sz="0" w:space="0" w:color="auto"/>
        <w:left w:val="none" w:sz="0" w:space="0" w:color="auto"/>
        <w:bottom w:val="none" w:sz="0" w:space="0" w:color="auto"/>
        <w:right w:val="none" w:sz="0" w:space="0" w:color="auto"/>
      </w:divBdr>
    </w:div>
    <w:div w:id="1435396015">
      <w:bodyDiv w:val="1"/>
      <w:marLeft w:val="0"/>
      <w:marRight w:val="0"/>
      <w:marTop w:val="0"/>
      <w:marBottom w:val="0"/>
      <w:divBdr>
        <w:top w:val="none" w:sz="0" w:space="0" w:color="auto"/>
        <w:left w:val="none" w:sz="0" w:space="0" w:color="auto"/>
        <w:bottom w:val="none" w:sz="0" w:space="0" w:color="auto"/>
        <w:right w:val="none" w:sz="0" w:space="0" w:color="auto"/>
      </w:divBdr>
    </w:div>
    <w:div w:id="1462964710">
      <w:bodyDiv w:val="1"/>
      <w:marLeft w:val="0"/>
      <w:marRight w:val="0"/>
      <w:marTop w:val="0"/>
      <w:marBottom w:val="0"/>
      <w:divBdr>
        <w:top w:val="none" w:sz="0" w:space="0" w:color="auto"/>
        <w:left w:val="none" w:sz="0" w:space="0" w:color="auto"/>
        <w:bottom w:val="none" w:sz="0" w:space="0" w:color="auto"/>
        <w:right w:val="none" w:sz="0" w:space="0" w:color="auto"/>
      </w:divBdr>
    </w:div>
    <w:div w:id="1523589021">
      <w:bodyDiv w:val="1"/>
      <w:marLeft w:val="0"/>
      <w:marRight w:val="0"/>
      <w:marTop w:val="0"/>
      <w:marBottom w:val="0"/>
      <w:divBdr>
        <w:top w:val="none" w:sz="0" w:space="0" w:color="auto"/>
        <w:left w:val="none" w:sz="0" w:space="0" w:color="auto"/>
        <w:bottom w:val="none" w:sz="0" w:space="0" w:color="auto"/>
        <w:right w:val="none" w:sz="0" w:space="0" w:color="auto"/>
      </w:divBdr>
    </w:div>
    <w:div w:id="1564290995">
      <w:bodyDiv w:val="1"/>
      <w:marLeft w:val="0"/>
      <w:marRight w:val="0"/>
      <w:marTop w:val="0"/>
      <w:marBottom w:val="0"/>
      <w:divBdr>
        <w:top w:val="none" w:sz="0" w:space="0" w:color="auto"/>
        <w:left w:val="none" w:sz="0" w:space="0" w:color="auto"/>
        <w:bottom w:val="none" w:sz="0" w:space="0" w:color="auto"/>
        <w:right w:val="none" w:sz="0" w:space="0" w:color="auto"/>
      </w:divBdr>
    </w:div>
    <w:div w:id="1592083703">
      <w:bodyDiv w:val="1"/>
      <w:marLeft w:val="0"/>
      <w:marRight w:val="0"/>
      <w:marTop w:val="0"/>
      <w:marBottom w:val="0"/>
      <w:divBdr>
        <w:top w:val="none" w:sz="0" w:space="0" w:color="auto"/>
        <w:left w:val="none" w:sz="0" w:space="0" w:color="auto"/>
        <w:bottom w:val="none" w:sz="0" w:space="0" w:color="auto"/>
        <w:right w:val="none" w:sz="0" w:space="0" w:color="auto"/>
      </w:divBdr>
    </w:div>
    <w:div w:id="1643777183">
      <w:bodyDiv w:val="1"/>
      <w:marLeft w:val="0"/>
      <w:marRight w:val="0"/>
      <w:marTop w:val="0"/>
      <w:marBottom w:val="0"/>
      <w:divBdr>
        <w:top w:val="none" w:sz="0" w:space="0" w:color="auto"/>
        <w:left w:val="none" w:sz="0" w:space="0" w:color="auto"/>
        <w:bottom w:val="none" w:sz="0" w:space="0" w:color="auto"/>
        <w:right w:val="none" w:sz="0" w:space="0" w:color="auto"/>
      </w:divBdr>
    </w:div>
    <w:div w:id="1644117389">
      <w:bodyDiv w:val="1"/>
      <w:marLeft w:val="0"/>
      <w:marRight w:val="0"/>
      <w:marTop w:val="0"/>
      <w:marBottom w:val="0"/>
      <w:divBdr>
        <w:top w:val="none" w:sz="0" w:space="0" w:color="auto"/>
        <w:left w:val="none" w:sz="0" w:space="0" w:color="auto"/>
        <w:bottom w:val="none" w:sz="0" w:space="0" w:color="auto"/>
        <w:right w:val="none" w:sz="0" w:space="0" w:color="auto"/>
      </w:divBdr>
    </w:div>
    <w:div w:id="1685088988">
      <w:bodyDiv w:val="1"/>
      <w:marLeft w:val="0"/>
      <w:marRight w:val="0"/>
      <w:marTop w:val="0"/>
      <w:marBottom w:val="0"/>
      <w:divBdr>
        <w:top w:val="none" w:sz="0" w:space="0" w:color="auto"/>
        <w:left w:val="none" w:sz="0" w:space="0" w:color="auto"/>
        <w:bottom w:val="none" w:sz="0" w:space="0" w:color="auto"/>
        <w:right w:val="none" w:sz="0" w:space="0" w:color="auto"/>
      </w:divBdr>
    </w:div>
    <w:div w:id="1707483103">
      <w:bodyDiv w:val="1"/>
      <w:marLeft w:val="0"/>
      <w:marRight w:val="0"/>
      <w:marTop w:val="0"/>
      <w:marBottom w:val="0"/>
      <w:divBdr>
        <w:top w:val="none" w:sz="0" w:space="0" w:color="auto"/>
        <w:left w:val="none" w:sz="0" w:space="0" w:color="auto"/>
        <w:bottom w:val="none" w:sz="0" w:space="0" w:color="auto"/>
        <w:right w:val="none" w:sz="0" w:space="0" w:color="auto"/>
      </w:divBdr>
    </w:div>
    <w:div w:id="1751384674">
      <w:bodyDiv w:val="1"/>
      <w:marLeft w:val="0"/>
      <w:marRight w:val="0"/>
      <w:marTop w:val="0"/>
      <w:marBottom w:val="0"/>
      <w:divBdr>
        <w:top w:val="none" w:sz="0" w:space="0" w:color="auto"/>
        <w:left w:val="none" w:sz="0" w:space="0" w:color="auto"/>
        <w:bottom w:val="none" w:sz="0" w:space="0" w:color="auto"/>
        <w:right w:val="none" w:sz="0" w:space="0" w:color="auto"/>
      </w:divBdr>
    </w:div>
    <w:div w:id="1770812474">
      <w:bodyDiv w:val="1"/>
      <w:marLeft w:val="0"/>
      <w:marRight w:val="0"/>
      <w:marTop w:val="0"/>
      <w:marBottom w:val="0"/>
      <w:divBdr>
        <w:top w:val="none" w:sz="0" w:space="0" w:color="auto"/>
        <w:left w:val="none" w:sz="0" w:space="0" w:color="auto"/>
        <w:bottom w:val="none" w:sz="0" w:space="0" w:color="auto"/>
        <w:right w:val="none" w:sz="0" w:space="0" w:color="auto"/>
      </w:divBdr>
    </w:div>
    <w:div w:id="1783302839">
      <w:bodyDiv w:val="1"/>
      <w:marLeft w:val="0"/>
      <w:marRight w:val="0"/>
      <w:marTop w:val="0"/>
      <w:marBottom w:val="0"/>
      <w:divBdr>
        <w:top w:val="none" w:sz="0" w:space="0" w:color="auto"/>
        <w:left w:val="none" w:sz="0" w:space="0" w:color="auto"/>
        <w:bottom w:val="none" w:sz="0" w:space="0" w:color="auto"/>
        <w:right w:val="none" w:sz="0" w:space="0" w:color="auto"/>
      </w:divBdr>
    </w:div>
    <w:div w:id="1791313255">
      <w:bodyDiv w:val="1"/>
      <w:marLeft w:val="0"/>
      <w:marRight w:val="0"/>
      <w:marTop w:val="0"/>
      <w:marBottom w:val="0"/>
      <w:divBdr>
        <w:top w:val="none" w:sz="0" w:space="0" w:color="auto"/>
        <w:left w:val="none" w:sz="0" w:space="0" w:color="auto"/>
        <w:bottom w:val="none" w:sz="0" w:space="0" w:color="auto"/>
        <w:right w:val="none" w:sz="0" w:space="0" w:color="auto"/>
      </w:divBdr>
    </w:div>
    <w:div w:id="1932741725">
      <w:bodyDiv w:val="1"/>
      <w:marLeft w:val="0"/>
      <w:marRight w:val="0"/>
      <w:marTop w:val="0"/>
      <w:marBottom w:val="0"/>
      <w:divBdr>
        <w:top w:val="none" w:sz="0" w:space="0" w:color="auto"/>
        <w:left w:val="none" w:sz="0" w:space="0" w:color="auto"/>
        <w:bottom w:val="none" w:sz="0" w:space="0" w:color="auto"/>
        <w:right w:val="none" w:sz="0" w:space="0" w:color="auto"/>
      </w:divBdr>
    </w:div>
    <w:div w:id="1990357722">
      <w:bodyDiv w:val="1"/>
      <w:marLeft w:val="0"/>
      <w:marRight w:val="0"/>
      <w:marTop w:val="0"/>
      <w:marBottom w:val="0"/>
      <w:divBdr>
        <w:top w:val="none" w:sz="0" w:space="0" w:color="auto"/>
        <w:left w:val="none" w:sz="0" w:space="0" w:color="auto"/>
        <w:bottom w:val="none" w:sz="0" w:space="0" w:color="auto"/>
        <w:right w:val="none" w:sz="0" w:space="0" w:color="auto"/>
      </w:divBdr>
    </w:div>
    <w:div w:id="1998414129">
      <w:bodyDiv w:val="1"/>
      <w:marLeft w:val="0"/>
      <w:marRight w:val="0"/>
      <w:marTop w:val="0"/>
      <w:marBottom w:val="0"/>
      <w:divBdr>
        <w:top w:val="none" w:sz="0" w:space="0" w:color="auto"/>
        <w:left w:val="none" w:sz="0" w:space="0" w:color="auto"/>
        <w:bottom w:val="none" w:sz="0" w:space="0" w:color="auto"/>
        <w:right w:val="none" w:sz="0" w:space="0" w:color="auto"/>
      </w:divBdr>
    </w:div>
    <w:div w:id="20071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nterregeurope.eu" TargetMode="External"/><Relationship Id="rId18" Type="http://schemas.openxmlformats.org/officeDocument/2006/relationships/hyperlink" Target="https://interreg-euro-med.eu/en/call-4-thematic-project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nterregeurope.eu/" TargetMode="External"/><Relationship Id="rId17" Type="http://schemas.openxmlformats.org/officeDocument/2006/relationships/hyperlink" Target="https://jems.interreg-euro-med.eu/" TargetMode="External"/><Relationship Id="rId2" Type="http://schemas.openxmlformats.org/officeDocument/2006/relationships/numbering" Target="numbering.xml"/><Relationship Id="rId16" Type="http://schemas.openxmlformats.org/officeDocument/2006/relationships/hyperlink" Target="https://interreg-euro-med.eu/en/call-4-thematic-projects/"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hyperlink" Target="http://www.opske.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nterregeurope.eu/news-and-events/news/the-third-call-application-pack-now-availabl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uhc.g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hc.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AE5E7-A313-4016-A1C3-BC708D5D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7590</TotalTime>
  <Pages>28</Pages>
  <Words>6415</Words>
  <Characters>34646</Characters>
  <Application>Microsoft Office Word</Application>
  <DocSecurity>0</DocSecurity>
  <Lines>288</Lines>
  <Paragraphs>81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dc:creator>
  <cp:keywords/>
  <dc:description/>
  <cp:lastModifiedBy>user</cp:lastModifiedBy>
  <cp:revision>372</cp:revision>
  <cp:lastPrinted>2023-08-04T10:46:00Z</cp:lastPrinted>
  <dcterms:created xsi:type="dcterms:W3CDTF">2023-04-03T12:26:00Z</dcterms:created>
  <dcterms:modified xsi:type="dcterms:W3CDTF">2024-04-10T14:16:00Z</dcterms:modified>
</cp:coreProperties>
</file>