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03ADC" w:rsidRPr="002104CE" w14:paraId="26E54E83" w14:textId="77777777" w:rsidTr="006249B6">
        <w:trPr>
          <w:trHeight w:val="1020"/>
        </w:trPr>
        <w:tc>
          <w:tcPr>
            <w:tcW w:w="2552" w:type="dxa"/>
          </w:tcPr>
          <w:p w14:paraId="034C566C" w14:textId="6F7550E4"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31A498AB"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11815F7A">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6AC248E5" w:rsidR="000D4077" w:rsidRPr="002104CE" w:rsidRDefault="000D4077" w:rsidP="000D4077">
            <w:pPr>
              <w:ind w:firstLine="720"/>
              <w:jc w:val="right"/>
            </w:pPr>
          </w:p>
        </w:tc>
      </w:tr>
      <w:tr w:rsidR="00F03ADC"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3A7369A9" w:rsidR="000D4077" w:rsidRPr="00F90D4C" w:rsidRDefault="00F03ADC" w:rsidP="000D4077">
            <w:pPr>
              <w:rPr>
                <w:noProof/>
                <w:sz w:val="16"/>
                <w:szCs w:val="16"/>
              </w:rPr>
            </w:pPr>
            <w:r>
              <w:rPr>
                <w:noProof/>
                <w:sz w:val="12"/>
                <w:szCs w:val="12"/>
              </w:rPr>
              <w:drawing>
                <wp:anchor distT="0" distB="0" distL="114300" distR="114300" simplePos="0" relativeHeight="251663360" behindDoc="1" locked="0" layoutInCell="1" allowOverlap="1" wp14:anchorId="16CC2C57" wp14:editId="111ECBDD">
                  <wp:simplePos x="0" y="0"/>
                  <wp:positionH relativeFrom="column">
                    <wp:posOffset>1629410</wp:posOffset>
                  </wp:positionH>
                  <wp:positionV relativeFrom="paragraph">
                    <wp:posOffset>-395605</wp:posOffset>
                  </wp:positionV>
                  <wp:extent cx="703008" cy="716280"/>
                  <wp:effectExtent l="0" t="0" r="1905" b="762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W_POS_CMYK_Vertical-300p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3008" cy="716280"/>
                          </a:xfrm>
                          <a:prstGeom prst="rect">
                            <a:avLst/>
                          </a:prstGeom>
                        </pic:spPr>
                      </pic:pic>
                    </a:graphicData>
                  </a:graphic>
                  <wp14:sizeRelH relativeFrom="margin">
                    <wp14:pctWidth>0</wp14:pctWidth>
                  </wp14:sizeRelH>
                  <wp14:sizeRelV relativeFrom="margin">
                    <wp14:pctHeight>0</wp14:pctHeight>
                  </wp14:sizeRelV>
                </wp:anchor>
              </w:drawing>
            </w:r>
          </w:p>
        </w:tc>
      </w:tr>
      <w:tr w:rsidR="00F03ADC"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02C6400B"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EF7B7D">
              <w:rPr>
                <w:rFonts w:ascii="Arial" w:hAnsi="Arial" w:cs="Arial"/>
                <w:b/>
                <w:bCs/>
                <w:color w:val="006896"/>
                <w:sz w:val="20"/>
                <w:szCs w:val="20"/>
              </w:rPr>
              <w:t xml:space="preserve"> </w:t>
            </w:r>
            <w:r w:rsidR="0043277A">
              <w:rPr>
                <w:rFonts w:ascii="Arial" w:hAnsi="Arial" w:cs="Arial"/>
                <w:b/>
                <w:bCs/>
                <w:color w:val="006896"/>
                <w:sz w:val="20"/>
                <w:szCs w:val="20"/>
              </w:rPr>
              <w:t>09</w:t>
            </w:r>
            <w:r>
              <w:rPr>
                <w:rFonts w:ascii="Arial" w:hAnsi="Arial" w:cs="Arial"/>
                <w:b/>
                <w:bCs/>
                <w:color w:val="006896"/>
                <w:sz w:val="20"/>
                <w:szCs w:val="20"/>
              </w:rPr>
              <w:t>.</w:t>
            </w:r>
            <w:r w:rsidR="0043277A">
              <w:rPr>
                <w:rFonts w:ascii="Arial" w:hAnsi="Arial" w:cs="Arial"/>
                <w:b/>
                <w:bCs/>
                <w:color w:val="006896"/>
                <w:sz w:val="20"/>
                <w:szCs w:val="20"/>
              </w:rPr>
              <w:t>12</w:t>
            </w:r>
            <w:r>
              <w:rPr>
                <w:rFonts w:ascii="Arial" w:hAnsi="Arial" w:cs="Arial"/>
                <w:b/>
                <w:bCs/>
                <w:color w:val="006896"/>
                <w:sz w:val="20"/>
                <w:szCs w:val="20"/>
              </w:rPr>
              <w:t>.2022</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F03ADC"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3ECF6162" w14:textId="55B1E20B" w:rsidR="00720830" w:rsidRDefault="00720830" w:rsidP="00720830">
      <w:pPr>
        <w:pStyle w:val="Web3"/>
        <w:spacing w:before="0" w:after="0"/>
        <w:rPr>
          <w:rFonts w:ascii="Arial" w:hAnsi="Arial" w:cs="Arial"/>
          <w:b/>
          <w:color w:val="000000"/>
          <w:sz w:val="22"/>
          <w:szCs w:val="22"/>
        </w:rPr>
      </w:pPr>
    </w:p>
    <w:p w14:paraId="22F7FC59" w14:textId="77777777" w:rsidR="009F4E24" w:rsidRPr="0095037D" w:rsidRDefault="009F4E24" w:rsidP="009F4E24">
      <w:pPr>
        <w:jc w:val="center"/>
      </w:pPr>
      <w:r>
        <w:rPr>
          <w:rFonts w:ascii="Arial" w:hAnsi="Arial" w:cs="Arial"/>
          <w:b/>
          <w:bCs/>
          <w:sz w:val="22"/>
          <w:szCs w:val="22"/>
        </w:rPr>
        <w:t>Μνημόνιο Συνεργασίας ΔΥΠΑ</w:t>
      </w:r>
      <w:r w:rsidRPr="00EC45FA">
        <w:rPr>
          <w:rFonts w:ascii="Arial" w:hAnsi="Arial" w:cs="Arial"/>
          <w:b/>
          <w:bCs/>
          <w:sz w:val="22"/>
          <w:szCs w:val="22"/>
        </w:rPr>
        <w:t>-</w:t>
      </w:r>
      <w:r w:rsidRPr="00F213D0">
        <w:rPr>
          <w:rFonts w:ascii="Arial" w:hAnsi="Arial" w:cs="Arial"/>
          <w:b/>
          <w:bCs/>
          <w:sz w:val="22"/>
          <w:szCs w:val="22"/>
          <w:lang w:val="en-US"/>
        </w:rPr>
        <w:t>Huawei</w:t>
      </w:r>
    </w:p>
    <w:p w14:paraId="1E989775" w14:textId="77777777" w:rsidR="009F4E24" w:rsidRPr="0095037D" w:rsidRDefault="009F4E24" w:rsidP="009F4E24">
      <w:pPr>
        <w:rPr>
          <w:rFonts w:ascii="Arial" w:hAnsi="Arial" w:cs="Arial"/>
          <w:sz w:val="22"/>
          <w:szCs w:val="22"/>
        </w:rPr>
      </w:pPr>
    </w:p>
    <w:p w14:paraId="5EF73506" w14:textId="5D8CE8F2" w:rsidR="009F4E24" w:rsidRPr="00EC45FA" w:rsidRDefault="009F4E24" w:rsidP="009F4E24">
      <w:pPr>
        <w:jc w:val="both"/>
      </w:pPr>
      <w:r>
        <w:rPr>
          <w:rFonts w:ascii="Arial" w:hAnsi="Arial" w:cs="Arial"/>
          <w:sz w:val="22"/>
          <w:szCs w:val="22"/>
        </w:rPr>
        <w:t xml:space="preserve">Μνημόνιο συνεργασίας υπέγραψαν σήμερα, 9 Δεκεμβρίου 2022, ο Διοικητής της Δημόσιας Υπηρεσίας Απασχόλησης (ΔΥΠΑ), Σπύρος Πρωτοψάλτης και ο </w:t>
      </w:r>
      <w:r>
        <w:rPr>
          <w:rFonts w:ascii="Arial" w:hAnsi="Arial" w:cs="Arial"/>
          <w:sz w:val="22"/>
          <w:szCs w:val="22"/>
          <w:lang w:val="en-US"/>
        </w:rPr>
        <w:t>CEO</w:t>
      </w:r>
      <w:r w:rsidRPr="00557708">
        <w:rPr>
          <w:rFonts w:ascii="Arial" w:hAnsi="Arial" w:cs="Arial"/>
          <w:sz w:val="22"/>
          <w:szCs w:val="22"/>
        </w:rPr>
        <w:t xml:space="preserve"> </w:t>
      </w:r>
      <w:r>
        <w:rPr>
          <w:rFonts w:ascii="Arial" w:hAnsi="Arial" w:cs="Arial"/>
          <w:sz w:val="22"/>
          <w:szCs w:val="22"/>
          <w:lang w:val="en-US"/>
        </w:rPr>
        <w:t>Balkan</w:t>
      </w:r>
      <w:r w:rsidRPr="00557708">
        <w:rPr>
          <w:rFonts w:ascii="Arial" w:hAnsi="Arial" w:cs="Arial"/>
          <w:sz w:val="22"/>
          <w:szCs w:val="22"/>
        </w:rPr>
        <w:t xml:space="preserve"> </w:t>
      </w:r>
      <w:r w:rsidRPr="00557708">
        <w:rPr>
          <w:rFonts w:ascii="Arial" w:hAnsi="Arial" w:cs="Arial"/>
          <w:sz w:val="22"/>
          <w:szCs w:val="22"/>
          <w:lang w:val="en-US"/>
        </w:rPr>
        <w:t>Region</w:t>
      </w:r>
      <w:r w:rsidRPr="00557708">
        <w:rPr>
          <w:rFonts w:ascii="Arial" w:hAnsi="Arial" w:cs="Arial"/>
          <w:sz w:val="22"/>
          <w:szCs w:val="22"/>
        </w:rPr>
        <w:t xml:space="preserve"> </w:t>
      </w:r>
      <w:proofErr w:type="spellStart"/>
      <w:r w:rsidRPr="00557708">
        <w:rPr>
          <w:rFonts w:ascii="Arial" w:hAnsi="Arial" w:cs="Arial"/>
          <w:sz w:val="22"/>
          <w:szCs w:val="22"/>
        </w:rPr>
        <w:t>Huawei</w:t>
      </w:r>
      <w:proofErr w:type="spellEnd"/>
      <w:r>
        <w:rPr>
          <w:rFonts w:ascii="Arial" w:hAnsi="Arial" w:cs="Arial"/>
          <w:sz w:val="22"/>
          <w:szCs w:val="22"/>
        </w:rPr>
        <w:t>,</w:t>
      </w:r>
      <w:r w:rsidRPr="00557708">
        <w:rPr>
          <w:rFonts w:ascii="Arial" w:hAnsi="Arial" w:cs="Arial"/>
          <w:sz w:val="22"/>
          <w:szCs w:val="22"/>
        </w:rPr>
        <w:t xml:space="preserve"> </w:t>
      </w:r>
      <w:r w:rsidRPr="00557708">
        <w:rPr>
          <w:rFonts w:ascii="Arial" w:hAnsi="Arial" w:cs="Arial"/>
          <w:sz w:val="22"/>
          <w:szCs w:val="22"/>
          <w:lang w:val="en-US"/>
        </w:rPr>
        <w:t>Ren</w:t>
      </w:r>
      <w:r w:rsidRPr="00557708">
        <w:rPr>
          <w:rFonts w:ascii="Arial" w:hAnsi="Arial" w:cs="Arial"/>
          <w:sz w:val="22"/>
          <w:szCs w:val="22"/>
        </w:rPr>
        <w:t xml:space="preserve"> </w:t>
      </w:r>
      <w:proofErr w:type="spellStart"/>
      <w:r w:rsidRPr="00557708">
        <w:rPr>
          <w:rFonts w:ascii="Arial" w:hAnsi="Arial" w:cs="Arial"/>
          <w:sz w:val="22"/>
          <w:szCs w:val="22"/>
          <w:lang w:val="en-US"/>
        </w:rPr>
        <w:t>Fujun</w:t>
      </w:r>
      <w:proofErr w:type="spellEnd"/>
      <w:r w:rsidRPr="00557708">
        <w:rPr>
          <w:rFonts w:ascii="Arial" w:hAnsi="Arial" w:cs="Arial"/>
          <w:sz w:val="22"/>
          <w:szCs w:val="22"/>
        </w:rPr>
        <w:t>.</w:t>
      </w:r>
      <w:r>
        <w:t xml:space="preserve"> </w:t>
      </w:r>
      <w:r>
        <w:rPr>
          <w:rFonts w:ascii="Arial" w:hAnsi="Arial" w:cs="Arial"/>
          <w:sz w:val="22"/>
          <w:szCs w:val="22"/>
        </w:rPr>
        <w:t>Σκοπός του μνημονίου είναι να προωθήσει την συνεργασία των δύο φορέων για τη</w:t>
      </w:r>
      <w:r w:rsidR="00730BF1">
        <w:rPr>
          <w:rFonts w:ascii="Arial" w:hAnsi="Arial" w:cs="Arial"/>
          <w:sz w:val="22"/>
          <w:szCs w:val="22"/>
        </w:rPr>
        <w:t>ν</w:t>
      </w:r>
      <w:r>
        <w:rPr>
          <w:rFonts w:ascii="Arial" w:hAnsi="Arial" w:cs="Arial"/>
          <w:sz w:val="22"/>
          <w:szCs w:val="22"/>
        </w:rPr>
        <w:t xml:space="preserve"> επίτευξη των παρακάτω στόχων: </w:t>
      </w:r>
    </w:p>
    <w:p w14:paraId="4CBA18FF" w14:textId="77777777" w:rsidR="009F4E24" w:rsidRDefault="009F4E24" w:rsidP="009F4E24">
      <w:pPr>
        <w:jc w:val="both"/>
        <w:rPr>
          <w:rFonts w:ascii="Arial" w:hAnsi="Arial" w:cs="Arial"/>
          <w:sz w:val="22"/>
          <w:szCs w:val="22"/>
        </w:rPr>
      </w:pPr>
    </w:p>
    <w:p w14:paraId="1A5DC51B" w14:textId="3DDD5BF1" w:rsidR="009F4E24" w:rsidRDefault="009F4E24" w:rsidP="009F4E24">
      <w:pPr>
        <w:numPr>
          <w:ilvl w:val="0"/>
          <w:numId w:val="20"/>
        </w:numPr>
        <w:tabs>
          <w:tab w:val="clear" w:pos="720"/>
          <w:tab w:val="num" w:pos="567"/>
        </w:tabs>
        <w:ind w:left="567" w:hanging="283"/>
        <w:jc w:val="both"/>
      </w:pPr>
      <w:r>
        <w:rPr>
          <w:rFonts w:ascii="Arial" w:hAnsi="Arial" w:cs="Arial"/>
          <w:sz w:val="22"/>
          <w:szCs w:val="22"/>
        </w:rPr>
        <w:t xml:space="preserve">να γεφυρώσει το κενό μεταξύ γνώσεων και δεξιοτήτων Τεχνολογιών Πληροφοριών και Επικοινωνιών (ΤΠΕ) </w:t>
      </w:r>
    </w:p>
    <w:p w14:paraId="1A5F67D0" w14:textId="70210583" w:rsidR="009F4E24" w:rsidRDefault="009F4E24" w:rsidP="009F4E24">
      <w:pPr>
        <w:numPr>
          <w:ilvl w:val="0"/>
          <w:numId w:val="20"/>
        </w:numPr>
        <w:tabs>
          <w:tab w:val="clear" w:pos="720"/>
          <w:tab w:val="num" w:pos="567"/>
        </w:tabs>
        <w:ind w:left="567" w:hanging="283"/>
        <w:jc w:val="both"/>
      </w:pPr>
      <w:r>
        <w:rPr>
          <w:rFonts w:ascii="Arial" w:hAnsi="Arial" w:cs="Arial"/>
          <w:sz w:val="22"/>
          <w:szCs w:val="22"/>
        </w:rPr>
        <w:t>να προσφέρει κατάρτιση και εκπαιδευτικές λύσεις για να καλυφθούν οι απαιτήσεις της βιομηχανίας στον τομέα ΤΠΕ μέσω της προσφοράς εξειδικευμένων σεμιναρίων στον τομέα της δρομολόγησης (</w:t>
      </w:r>
      <w:proofErr w:type="spellStart"/>
      <w:r>
        <w:rPr>
          <w:rFonts w:ascii="Arial" w:hAnsi="Arial" w:cs="Arial"/>
          <w:sz w:val="22"/>
          <w:szCs w:val="22"/>
        </w:rPr>
        <w:t>routing</w:t>
      </w:r>
      <w:proofErr w:type="spellEnd"/>
      <w:r>
        <w:rPr>
          <w:rFonts w:ascii="Arial" w:hAnsi="Arial" w:cs="Arial"/>
          <w:sz w:val="22"/>
          <w:szCs w:val="22"/>
        </w:rPr>
        <w:t>) και εναλλαγής δικτύων (</w:t>
      </w:r>
      <w:proofErr w:type="spellStart"/>
      <w:r>
        <w:rPr>
          <w:rFonts w:ascii="Arial" w:hAnsi="Arial" w:cs="Arial"/>
          <w:sz w:val="22"/>
          <w:szCs w:val="22"/>
        </w:rPr>
        <w:t>switching</w:t>
      </w:r>
      <w:proofErr w:type="spellEnd"/>
      <w:r>
        <w:rPr>
          <w:rFonts w:ascii="Arial" w:hAnsi="Arial" w:cs="Arial"/>
          <w:sz w:val="22"/>
          <w:szCs w:val="22"/>
        </w:rPr>
        <w:t xml:space="preserve">) και της ανάπτυξης κοινωνικών δεξιοτήτων του εργατικού δυναμικού </w:t>
      </w:r>
    </w:p>
    <w:p w14:paraId="591E6995" w14:textId="701CEF02" w:rsidR="009F4E24" w:rsidRDefault="009F4E24" w:rsidP="009F4E24">
      <w:pPr>
        <w:numPr>
          <w:ilvl w:val="0"/>
          <w:numId w:val="20"/>
        </w:numPr>
        <w:tabs>
          <w:tab w:val="clear" w:pos="720"/>
          <w:tab w:val="num" w:pos="567"/>
        </w:tabs>
        <w:ind w:left="567" w:hanging="283"/>
        <w:jc w:val="both"/>
      </w:pPr>
      <w:r>
        <w:rPr>
          <w:rFonts w:ascii="Arial" w:hAnsi="Arial" w:cs="Arial"/>
          <w:sz w:val="22"/>
          <w:szCs w:val="22"/>
        </w:rPr>
        <w:t>να δημιουργήσει ένα οικοσύστημα ταλέντων στην βιομηχανία ΤΠΕ και να υποστηρίξει το υπάρχον εργατικό δυναμικό ΤΠΕ</w:t>
      </w:r>
    </w:p>
    <w:p w14:paraId="7EC55CDB" w14:textId="77777777" w:rsidR="009F4E24" w:rsidRDefault="009F4E24" w:rsidP="009F4E24">
      <w:pPr>
        <w:numPr>
          <w:ilvl w:val="0"/>
          <w:numId w:val="20"/>
        </w:numPr>
        <w:tabs>
          <w:tab w:val="clear" w:pos="720"/>
          <w:tab w:val="num" w:pos="567"/>
        </w:tabs>
        <w:ind w:left="567" w:hanging="283"/>
        <w:jc w:val="both"/>
      </w:pPr>
      <w:r>
        <w:rPr>
          <w:rFonts w:ascii="Arial" w:hAnsi="Arial" w:cs="Arial"/>
          <w:sz w:val="22"/>
          <w:szCs w:val="22"/>
        </w:rPr>
        <w:t>να προωθήσει την εκπαίδευση των άνεργων γυναικών στον τομέα των ψηφιακών δεξιοτήτων και</w:t>
      </w:r>
    </w:p>
    <w:p w14:paraId="748834B1" w14:textId="77777777" w:rsidR="009F4E24" w:rsidRDefault="009F4E24" w:rsidP="009F4E24">
      <w:pPr>
        <w:numPr>
          <w:ilvl w:val="0"/>
          <w:numId w:val="20"/>
        </w:numPr>
        <w:tabs>
          <w:tab w:val="clear" w:pos="720"/>
          <w:tab w:val="num" w:pos="567"/>
        </w:tabs>
        <w:ind w:left="567" w:hanging="283"/>
        <w:jc w:val="both"/>
      </w:pPr>
      <w:r>
        <w:rPr>
          <w:rFonts w:ascii="Arial" w:hAnsi="Arial" w:cs="Arial"/>
          <w:sz w:val="22"/>
          <w:szCs w:val="22"/>
        </w:rPr>
        <w:t>να υποστηρίξει τις προσπάθειες εκσυγχρονισμού των ΤΠΕ στη ΔΥΠΑ.</w:t>
      </w:r>
    </w:p>
    <w:p w14:paraId="285A6350" w14:textId="77777777" w:rsidR="009F4E24" w:rsidRDefault="009F4E24" w:rsidP="009F4E24">
      <w:pPr>
        <w:ind w:left="720"/>
        <w:jc w:val="both"/>
        <w:rPr>
          <w:rFonts w:ascii="Arial" w:hAnsi="Arial" w:cs="Arial"/>
          <w:sz w:val="22"/>
          <w:szCs w:val="22"/>
        </w:rPr>
      </w:pPr>
    </w:p>
    <w:p w14:paraId="2EA0B507" w14:textId="3BF58367" w:rsidR="009F4E24" w:rsidRDefault="009F4E24" w:rsidP="009F4E24">
      <w:pPr>
        <w:jc w:val="both"/>
      </w:pPr>
      <w:r>
        <w:rPr>
          <w:rFonts w:ascii="Arial" w:hAnsi="Arial" w:cs="Arial"/>
          <w:sz w:val="22"/>
          <w:szCs w:val="22"/>
        </w:rPr>
        <w:t>Ειδικότερα, η συνεργασία περιλαμβάνει την</w:t>
      </w:r>
      <w:r w:rsidRPr="00EC45FA">
        <w:rPr>
          <w:rFonts w:ascii="Arial" w:hAnsi="Arial" w:cs="Arial"/>
          <w:sz w:val="22"/>
          <w:szCs w:val="22"/>
        </w:rPr>
        <w:t xml:space="preserve"> </w:t>
      </w:r>
      <w:r>
        <w:rPr>
          <w:rFonts w:ascii="Arial" w:hAnsi="Arial" w:cs="Arial"/>
          <w:sz w:val="22"/>
          <w:szCs w:val="22"/>
        </w:rPr>
        <w:t xml:space="preserve">εκπαίδευση 500 άνεργων γυναικών σε βασικές γνώσεις ΤΠΕ και κύκλους μαθημάτων από πιστοποιημένους συνεργάτες ΤΠΕ της </w:t>
      </w:r>
      <w:proofErr w:type="spellStart"/>
      <w:r>
        <w:rPr>
          <w:rFonts w:ascii="Arial" w:hAnsi="Arial" w:cs="Arial"/>
          <w:sz w:val="22"/>
          <w:szCs w:val="22"/>
        </w:rPr>
        <w:t>Huawei</w:t>
      </w:r>
      <w:proofErr w:type="spellEnd"/>
      <w:r>
        <w:rPr>
          <w:rFonts w:ascii="Arial" w:hAnsi="Arial" w:cs="Arial"/>
          <w:sz w:val="22"/>
          <w:szCs w:val="22"/>
        </w:rPr>
        <w:t xml:space="preserve"> (</w:t>
      </w:r>
      <w:proofErr w:type="spellStart"/>
      <w:r>
        <w:rPr>
          <w:rFonts w:ascii="Arial" w:hAnsi="Arial" w:cs="Arial"/>
          <w:sz w:val="22"/>
          <w:szCs w:val="22"/>
        </w:rPr>
        <w:t>Huawei</w:t>
      </w:r>
      <w:proofErr w:type="spellEnd"/>
      <w:r>
        <w:rPr>
          <w:rFonts w:ascii="Arial" w:hAnsi="Arial" w:cs="Arial"/>
          <w:sz w:val="22"/>
          <w:szCs w:val="22"/>
        </w:rPr>
        <w:t xml:space="preserve"> </w:t>
      </w:r>
      <w:proofErr w:type="spellStart"/>
      <w:r>
        <w:rPr>
          <w:rFonts w:ascii="Arial" w:hAnsi="Arial" w:cs="Arial"/>
          <w:sz w:val="22"/>
          <w:szCs w:val="22"/>
        </w:rPr>
        <w:t>Certified</w:t>
      </w:r>
      <w:proofErr w:type="spellEnd"/>
      <w:r>
        <w:rPr>
          <w:rFonts w:ascii="Arial" w:hAnsi="Arial" w:cs="Arial"/>
          <w:sz w:val="22"/>
          <w:szCs w:val="22"/>
        </w:rPr>
        <w:t xml:space="preserve"> ICT </w:t>
      </w:r>
      <w:proofErr w:type="spellStart"/>
      <w:r>
        <w:rPr>
          <w:rFonts w:ascii="Arial" w:hAnsi="Arial" w:cs="Arial"/>
          <w:sz w:val="22"/>
          <w:szCs w:val="22"/>
        </w:rPr>
        <w:t>Associate</w:t>
      </w:r>
      <w:proofErr w:type="spellEnd"/>
      <w:r>
        <w:rPr>
          <w:rFonts w:ascii="Arial" w:hAnsi="Arial" w:cs="Arial"/>
          <w:sz w:val="22"/>
          <w:szCs w:val="22"/>
          <w:lang w:val="en-US"/>
        </w:rPr>
        <w:t>s</w:t>
      </w:r>
      <w:r>
        <w:rPr>
          <w:rFonts w:ascii="Arial" w:hAnsi="Arial" w:cs="Arial"/>
          <w:sz w:val="22"/>
          <w:szCs w:val="22"/>
        </w:rPr>
        <w:t>)</w:t>
      </w:r>
      <w:r w:rsidR="0072109B">
        <w:rPr>
          <w:rFonts w:ascii="Arial" w:hAnsi="Arial" w:cs="Arial"/>
          <w:sz w:val="22"/>
          <w:szCs w:val="22"/>
        </w:rPr>
        <w:t>,</w:t>
      </w:r>
      <w:bookmarkStart w:id="0" w:name="_GoBack"/>
      <w:bookmarkEnd w:id="0"/>
      <w:r>
        <w:rPr>
          <w:rFonts w:ascii="Arial" w:hAnsi="Arial" w:cs="Arial"/>
          <w:sz w:val="22"/>
          <w:szCs w:val="22"/>
        </w:rPr>
        <w:t xml:space="preserve"> με πιστοποίηση μετά από σχετικές εξετάσεις.</w:t>
      </w:r>
    </w:p>
    <w:p w14:paraId="664D9386" w14:textId="77777777" w:rsidR="009F4E24" w:rsidRDefault="009F4E24" w:rsidP="009F4E24">
      <w:pPr>
        <w:jc w:val="both"/>
        <w:rPr>
          <w:rFonts w:ascii="Arial" w:hAnsi="Arial" w:cs="Arial"/>
          <w:sz w:val="22"/>
          <w:szCs w:val="22"/>
        </w:rPr>
      </w:pPr>
    </w:p>
    <w:p w14:paraId="49216E8B" w14:textId="77777777" w:rsidR="009F4E24" w:rsidRDefault="009F4E24" w:rsidP="009F4E24">
      <w:pPr>
        <w:jc w:val="both"/>
        <w:rPr>
          <w:rFonts w:ascii="Arial" w:hAnsi="Arial" w:cs="Arial"/>
          <w:sz w:val="22"/>
          <w:szCs w:val="22"/>
        </w:rPr>
      </w:pPr>
      <w:r>
        <w:rPr>
          <w:rFonts w:ascii="Arial" w:hAnsi="Arial" w:cs="Arial"/>
          <w:sz w:val="22"/>
          <w:szCs w:val="22"/>
        </w:rPr>
        <w:t xml:space="preserve">Ο </w:t>
      </w:r>
      <w:r w:rsidRPr="00730BF1">
        <w:rPr>
          <w:rFonts w:ascii="Arial" w:hAnsi="Arial" w:cs="Arial"/>
          <w:b/>
          <w:sz w:val="22"/>
          <w:szCs w:val="22"/>
        </w:rPr>
        <w:t>Διοικητής της ΔΥΠΑ Σπύρος Πρωτοψάλτης</w:t>
      </w:r>
      <w:r>
        <w:rPr>
          <w:rFonts w:ascii="Arial" w:hAnsi="Arial" w:cs="Arial"/>
          <w:sz w:val="22"/>
          <w:szCs w:val="22"/>
        </w:rPr>
        <w:t xml:space="preserve"> δήλωσε: «Η ΔΥΠΑ συνεχίζει να συνεργάζεται με τεχνολογικούς κολοσσούς και να επενδύει στην απόκτηση και αναβάθμιση ψηφιακών δεξιοτήτων, ώστε να κλείσει το ψηφιακό χάσμα στην αγορά εργασίας και να επιταχυνθεί η ψηφιακή μετάβαση της οικονομίας. Η νέα συνεργασία μας με τη </w:t>
      </w:r>
      <w:r>
        <w:rPr>
          <w:rFonts w:ascii="Arial" w:hAnsi="Arial" w:cs="Arial"/>
          <w:sz w:val="22"/>
          <w:szCs w:val="22"/>
          <w:lang w:val="en-US"/>
        </w:rPr>
        <w:t>Huawei</w:t>
      </w:r>
      <w:r>
        <w:rPr>
          <w:rFonts w:ascii="Arial" w:hAnsi="Arial" w:cs="Arial"/>
          <w:sz w:val="22"/>
          <w:szCs w:val="22"/>
        </w:rPr>
        <w:t xml:space="preserve"> εντάσσεται στη στρατηγική μας για στενότερη διασύνδεση των </w:t>
      </w:r>
      <w:proofErr w:type="spellStart"/>
      <w:r>
        <w:rPr>
          <w:rFonts w:ascii="Arial" w:hAnsi="Arial" w:cs="Arial"/>
          <w:sz w:val="22"/>
          <w:szCs w:val="22"/>
        </w:rPr>
        <w:t>δράσεών</w:t>
      </w:r>
      <w:proofErr w:type="spellEnd"/>
      <w:r>
        <w:rPr>
          <w:rFonts w:ascii="Arial" w:hAnsi="Arial" w:cs="Arial"/>
          <w:sz w:val="22"/>
          <w:szCs w:val="22"/>
        </w:rPr>
        <w:t xml:space="preserve"> μας με τις ανάγκες που προκύπτουν από τις ραγδαίες εξελίξεις στην τεχνολογία. Μέσω της εξωστρέφειας και των συνεργειών με επιχειρήσεις της τεχνολογίας, σχεδιάζουμε και υλοποιούμε καινοτόμες δράσεις που στηρίζουν τους ανέργους και τους προετοιμάζουν για την  ταχύτερη δυνατή εργασιακή επανένταξή τους». </w:t>
      </w:r>
    </w:p>
    <w:p w14:paraId="229AB5CC" w14:textId="77777777" w:rsidR="009F4E24" w:rsidRDefault="009F4E24" w:rsidP="009F4E24">
      <w:pPr>
        <w:jc w:val="both"/>
        <w:rPr>
          <w:rStyle w:val="markedcontent"/>
          <w:rFonts w:ascii="Arial" w:hAnsi="Arial" w:cs="Arial"/>
          <w:sz w:val="22"/>
          <w:szCs w:val="22"/>
        </w:rPr>
      </w:pPr>
    </w:p>
    <w:p w14:paraId="243D0AC8" w14:textId="77777777" w:rsidR="009F4E24" w:rsidRPr="007547F7" w:rsidRDefault="009F4E24" w:rsidP="009F4E24">
      <w:pPr>
        <w:jc w:val="both"/>
        <w:rPr>
          <w:rFonts w:ascii="Arial" w:hAnsi="Arial" w:cs="Arial"/>
          <w:sz w:val="22"/>
          <w:szCs w:val="22"/>
        </w:rPr>
      </w:pPr>
      <w:r w:rsidRPr="007547F7">
        <w:rPr>
          <w:rStyle w:val="markedcontent"/>
          <w:rFonts w:ascii="Arial" w:hAnsi="Arial" w:cs="Arial"/>
          <w:sz w:val="22"/>
          <w:szCs w:val="22"/>
        </w:rPr>
        <w:lastRenderedPageBreak/>
        <w:t xml:space="preserve">Ο </w:t>
      </w:r>
      <w:proofErr w:type="spellStart"/>
      <w:r w:rsidRPr="0013094C">
        <w:rPr>
          <w:rStyle w:val="ac"/>
          <w:rFonts w:ascii="Arial" w:hAnsi="Arial" w:cs="Arial"/>
          <w:sz w:val="22"/>
          <w:szCs w:val="22"/>
        </w:rPr>
        <w:t>Ren</w:t>
      </w:r>
      <w:proofErr w:type="spellEnd"/>
      <w:r w:rsidRPr="0013094C">
        <w:rPr>
          <w:rStyle w:val="ac"/>
          <w:rFonts w:ascii="Arial" w:hAnsi="Arial" w:cs="Arial"/>
          <w:sz w:val="22"/>
          <w:szCs w:val="22"/>
        </w:rPr>
        <w:t xml:space="preserve"> </w:t>
      </w:r>
      <w:proofErr w:type="spellStart"/>
      <w:r w:rsidRPr="0013094C">
        <w:rPr>
          <w:rStyle w:val="ac"/>
          <w:rFonts w:ascii="Arial" w:hAnsi="Arial" w:cs="Arial"/>
          <w:sz w:val="22"/>
          <w:szCs w:val="22"/>
        </w:rPr>
        <w:t>Fujun</w:t>
      </w:r>
      <w:proofErr w:type="spellEnd"/>
      <w:r w:rsidRPr="0013094C">
        <w:rPr>
          <w:rStyle w:val="ac"/>
          <w:rFonts w:ascii="Arial" w:hAnsi="Arial" w:cs="Arial"/>
          <w:sz w:val="22"/>
          <w:szCs w:val="22"/>
        </w:rPr>
        <w:t xml:space="preserve">, CEO </w:t>
      </w:r>
      <w:proofErr w:type="spellStart"/>
      <w:r w:rsidRPr="0013094C">
        <w:rPr>
          <w:rStyle w:val="ac"/>
          <w:rFonts w:ascii="Arial" w:hAnsi="Arial" w:cs="Arial"/>
          <w:sz w:val="22"/>
          <w:szCs w:val="22"/>
        </w:rPr>
        <w:t>Huawei</w:t>
      </w:r>
      <w:proofErr w:type="spellEnd"/>
      <w:r w:rsidRPr="0013094C">
        <w:rPr>
          <w:rStyle w:val="ac"/>
          <w:rFonts w:ascii="Arial" w:hAnsi="Arial" w:cs="Arial"/>
          <w:sz w:val="22"/>
          <w:szCs w:val="22"/>
        </w:rPr>
        <w:t xml:space="preserve"> </w:t>
      </w:r>
      <w:proofErr w:type="spellStart"/>
      <w:r w:rsidRPr="0013094C">
        <w:rPr>
          <w:rStyle w:val="ac"/>
          <w:rFonts w:ascii="Arial" w:hAnsi="Arial" w:cs="Arial"/>
          <w:sz w:val="22"/>
          <w:szCs w:val="22"/>
        </w:rPr>
        <w:t>South</w:t>
      </w:r>
      <w:proofErr w:type="spellEnd"/>
      <w:r w:rsidRPr="0013094C">
        <w:rPr>
          <w:rStyle w:val="ac"/>
          <w:rFonts w:ascii="Arial" w:hAnsi="Arial" w:cs="Arial"/>
          <w:sz w:val="22"/>
          <w:szCs w:val="22"/>
        </w:rPr>
        <w:t xml:space="preserve"> </w:t>
      </w:r>
      <w:proofErr w:type="spellStart"/>
      <w:r w:rsidRPr="0013094C">
        <w:rPr>
          <w:rStyle w:val="ac"/>
          <w:rFonts w:ascii="Arial" w:hAnsi="Arial" w:cs="Arial"/>
          <w:sz w:val="22"/>
          <w:szCs w:val="22"/>
        </w:rPr>
        <w:t>Balkan</w:t>
      </w:r>
      <w:proofErr w:type="spellEnd"/>
      <w:r w:rsidRPr="0013094C">
        <w:rPr>
          <w:rStyle w:val="ac"/>
          <w:rFonts w:ascii="Arial" w:hAnsi="Arial" w:cs="Arial"/>
          <w:sz w:val="22"/>
          <w:szCs w:val="22"/>
        </w:rPr>
        <w:t xml:space="preserve"> </w:t>
      </w:r>
      <w:proofErr w:type="spellStart"/>
      <w:r w:rsidRPr="0013094C">
        <w:rPr>
          <w:rStyle w:val="ac"/>
          <w:rFonts w:ascii="Arial" w:hAnsi="Arial" w:cs="Arial"/>
          <w:sz w:val="22"/>
          <w:szCs w:val="22"/>
        </w:rPr>
        <w:t>Region</w:t>
      </w:r>
      <w:proofErr w:type="spellEnd"/>
      <w:r w:rsidRPr="0013094C">
        <w:rPr>
          <w:rStyle w:val="ac"/>
        </w:rPr>
        <w:t xml:space="preserve"> </w:t>
      </w:r>
      <w:r w:rsidRPr="007547F7">
        <w:rPr>
          <w:rFonts w:ascii="Arial" w:hAnsi="Arial" w:cs="Arial"/>
          <w:sz w:val="22"/>
          <w:szCs w:val="22"/>
        </w:rPr>
        <w:t>ανέφερε με την σειρά του</w:t>
      </w:r>
      <w:r>
        <w:rPr>
          <w:rFonts w:ascii="Arial" w:hAnsi="Arial" w:cs="Arial"/>
          <w:sz w:val="22"/>
          <w:szCs w:val="22"/>
        </w:rPr>
        <w:t>:</w:t>
      </w:r>
      <w:r w:rsidRPr="007547F7">
        <w:rPr>
          <w:rFonts w:ascii="Arial" w:hAnsi="Arial" w:cs="Arial"/>
          <w:sz w:val="22"/>
          <w:szCs w:val="22"/>
        </w:rPr>
        <w:t xml:space="preserve"> «H </w:t>
      </w:r>
      <w:proofErr w:type="spellStart"/>
      <w:r w:rsidRPr="007547F7">
        <w:rPr>
          <w:rFonts w:ascii="Arial" w:hAnsi="Arial" w:cs="Arial"/>
          <w:sz w:val="22"/>
          <w:szCs w:val="22"/>
        </w:rPr>
        <w:t>Huawei</w:t>
      </w:r>
      <w:proofErr w:type="spellEnd"/>
      <w:r w:rsidRPr="007547F7">
        <w:rPr>
          <w:rFonts w:ascii="Arial" w:hAnsi="Arial" w:cs="Arial"/>
          <w:sz w:val="22"/>
          <w:szCs w:val="22"/>
        </w:rPr>
        <w:t xml:space="preserve"> Ελλάδος, παραμένει πιστή στη δέσμευσή της να στηρίζει την ελληνική κοινωνία και να συμβάλλει </w:t>
      </w:r>
      <w:r>
        <w:rPr>
          <w:rFonts w:ascii="Arial" w:hAnsi="Arial" w:cs="Arial"/>
          <w:sz w:val="22"/>
          <w:szCs w:val="22"/>
        </w:rPr>
        <w:t xml:space="preserve">με λύσεις στις προκλήσεις που αντιμετωπίζει. Η εργασία το 2022 απαιτεί όλο και περισσότερες ψηφιακές δεξιότητες καθώς και συνεχή εκπαίδευση για να μπορέσει ο απασχολούμενος να παρακολουθήσει την μετάβαση της αγοράς </w:t>
      </w:r>
      <w:r w:rsidRPr="006917AD">
        <w:rPr>
          <w:rFonts w:ascii="Arial" w:hAnsi="Arial" w:cs="Arial"/>
          <w:sz w:val="22"/>
          <w:szCs w:val="22"/>
        </w:rPr>
        <w:t xml:space="preserve">προς </w:t>
      </w:r>
      <w:r>
        <w:rPr>
          <w:rFonts w:ascii="Arial" w:hAnsi="Arial" w:cs="Arial"/>
          <w:sz w:val="22"/>
          <w:szCs w:val="22"/>
        </w:rPr>
        <w:t>την ψηφιακή κατάρτ</w:t>
      </w:r>
      <w:r>
        <w:rPr>
          <w:rFonts w:ascii="Arial" w:hAnsi="Arial" w:cs="Arial"/>
          <w:sz w:val="22"/>
          <w:szCs w:val="22"/>
          <w:lang w:eastAsia="zh-CN"/>
        </w:rPr>
        <w:t>ι</w:t>
      </w:r>
      <w:r>
        <w:rPr>
          <w:rFonts w:ascii="Arial" w:hAnsi="Arial" w:cs="Arial"/>
          <w:sz w:val="22"/>
          <w:szCs w:val="22"/>
        </w:rPr>
        <w:t>ση και τη διαρκή επιμόρφωση</w:t>
      </w:r>
      <w:r w:rsidRPr="006917AD">
        <w:rPr>
          <w:rFonts w:ascii="Arial" w:hAnsi="Arial" w:cs="Arial"/>
          <w:sz w:val="22"/>
          <w:szCs w:val="22"/>
        </w:rPr>
        <w:t>.</w:t>
      </w:r>
      <w:r>
        <w:rPr>
          <w:rFonts w:ascii="Arial" w:hAnsi="Arial" w:cs="Arial"/>
          <w:sz w:val="22"/>
          <w:szCs w:val="22"/>
        </w:rPr>
        <w:t xml:space="preserve"> </w:t>
      </w:r>
      <w:r w:rsidRPr="007547F7">
        <w:rPr>
          <w:rStyle w:val="markedcontent"/>
          <w:rFonts w:ascii="Arial" w:hAnsi="Arial" w:cs="Arial"/>
          <w:sz w:val="22"/>
          <w:szCs w:val="22"/>
        </w:rPr>
        <w:t xml:space="preserve">Η </w:t>
      </w:r>
      <w:proofErr w:type="spellStart"/>
      <w:r w:rsidRPr="007547F7">
        <w:rPr>
          <w:rStyle w:val="markedcontent"/>
          <w:rFonts w:ascii="Arial" w:hAnsi="Arial" w:cs="Arial"/>
          <w:sz w:val="22"/>
          <w:szCs w:val="22"/>
        </w:rPr>
        <w:t>Huawei</w:t>
      </w:r>
      <w:proofErr w:type="spellEnd"/>
      <w:r w:rsidRPr="002F58BC">
        <w:rPr>
          <w:rStyle w:val="markedcontent"/>
          <w:rFonts w:ascii="Arial" w:hAnsi="Arial" w:cs="Arial"/>
          <w:sz w:val="22"/>
          <w:szCs w:val="22"/>
        </w:rPr>
        <w:t xml:space="preserve"> </w:t>
      </w:r>
      <w:r w:rsidRPr="007547F7">
        <w:rPr>
          <w:rStyle w:val="markedcontent"/>
          <w:rFonts w:ascii="Arial" w:hAnsi="Arial" w:cs="Arial"/>
          <w:sz w:val="22"/>
          <w:szCs w:val="22"/>
        </w:rPr>
        <w:t>επενδύει</w:t>
      </w:r>
      <w:r>
        <w:rPr>
          <w:rStyle w:val="markedcontent"/>
          <w:rFonts w:ascii="Arial" w:hAnsi="Arial" w:cs="Arial"/>
          <w:sz w:val="22"/>
          <w:szCs w:val="22"/>
        </w:rPr>
        <w:t xml:space="preserve"> σημαντικά στην εκπαίδευση και </w:t>
      </w:r>
      <w:r w:rsidRPr="007547F7">
        <w:rPr>
          <w:rStyle w:val="markedcontent"/>
          <w:rFonts w:ascii="Arial" w:hAnsi="Arial" w:cs="Arial"/>
          <w:sz w:val="22"/>
          <w:szCs w:val="22"/>
        </w:rPr>
        <w:t>την τεχνολογική υπεροχή και</w:t>
      </w:r>
      <w:r>
        <w:rPr>
          <w:rStyle w:val="markedcontent"/>
          <w:rFonts w:ascii="Arial" w:hAnsi="Arial" w:cs="Arial"/>
          <w:sz w:val="22"/>
          <w:szCs w:val="22"/>
        </w:rPr>
        <w:t xml:space="preserve"> συνεχίζει </w:t>
      </w:r>
      <w:r w:rsidRPr="007547F7">
        <w:rPr>
          <w:rStyle w:val="markedcontent"/>
          <w:rFonts w:ascii="Arial" w:hAnsi="Arial" w:cs="Arial"/>
          <w:sz w:val="22"/>
          <w:szCs w:val="22"/>
        </w:rPr>
        <w:t>να</w:t>
      </w:r>
      <w:r>
        <w:rPr>
          <w:rStyle w:val="markedcontent"/>
          <w:rFonts w:ascii="Arial" w:hAnsi="Arial" w:cs="Arial"/>
          <w:sz w:val="22"/>
          <w:szCs w:val="22"/>
        </w:rPr>
        <w:t xml:space="preserve"> στηρίζει και να αξιοποιεί κ</w:t>
      </w:r>
      <w:r w:rsidRPr="007547F7">
        <w:rPr>
          <w:rStyle w:val="markedcontent"/>
          <w:rFonts w:ascii="Arial" w:hAnsi="Arial" w:cs="Arial"/>
          <w:sz w:val="22"/>
          <w:szCs w:val="22"/>
        </w:rPr>
        <w:t xml:space="preserve">άθε ευκαιρία που αφορά την </w:t>
      </w:r>
      <w:r>
        <w:rPr>
          <w:rStyle w:val="markedcontent"/>
          <w:rFonts w:ascii="Arial" w:hAnsi="Arial" w:cs="Arial"/>
          <w:sz w:val="22"/>
          <w:szCs w:val="22"/>
        </w:rPr>
        <w:t>Ελλάδα, τα ταλέντα της και την γυναικεία επιχειρηματικότητα.</w:t>
      </w:r>
      <w:r w:rsidRPr="007547F7">
        <w:rPr>
          <w:rStyle w:val="markedcontent"/>
          <w:rFonts w:ascii="Arial" w:hAnsi="Arial" w:cs="Arial"/>
          <w:sz w:val="22"/>
          <w:szCs w:val="22"/>
        </w:rPr>
        <w:t>»</w:t>
      </w:r>
    </w:p>
    <w:p w14:paraId="2412D8EE" w14:textId="77777777" w:rsidR="007D2EF6" w:rsidRPr="00EF21FC" w:rsidRDefault="007D2EF6" w:rsidP="005108E7">
      <w:pPr>
        <w:pStyle w:val="Web3"/>
        <w:spacing w:before="0" w:after="0"/>
        <w:jc w:val="both"/>
        <w:rPr>
          <w:rFonts w:ascii="Arial" w:hAnsi="Arial" w:cs="Arial"/>
          <w:b/>
          <w:color w:val="000000"/>
          <w:sz w:val="22"/>
          <w:szCs w:val="22"/>
        </w:rPr>
      </w:pPr>
    </w:p>
    <w:sectPr w:rsidR="007D2EF6" w:rsidRPr="00EF21FC" w:rsidSect="00AA4F79">
      <w:headerReference w:type="even" r:id="rId14"/>
      <w:headerReference w:type="default" r:id="rId15"/>
      <w:footerReference w:type="even" r:id="rId16"/>
      <w:footerReference w:type="default" r:id="rId17"/>
      <w:headerReference w:type="first" r:id="rId18"/>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6A643" w14:textId="77777777" w:rsidR="00275A15" w:rsidRDefault="00275A15">
      <w:r>
        <w:separator/>
      </w:r>
    </w:p>
  </w:endnote>
  <w:endnote w:type="continuationSeparator" w:id="0">
    <w:p w14:paraId="4BE9527D" w14:textId="77777777" w:rsidR="00275A15" w:rsidRDefault="0027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727BF" w14:textId="77777777" w:rsidR="00275A15" w:rsidRDefault="00275A15">
      <w:r>
        <w:separator/>
      </w:r>
    </w:p>
  </w:footnote>
  <w:footnote w:type="continuationSeparator" w:id="0">
    <w:p w14:paraId="63527D56" w14:textId="77777777" w:rsidR="00275A15" w:rsidRDefault="0027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275A15">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FF163EA" w:rsidR="007E63E8" w:rsidRDefault="00F1057A">
    <w:pPr>
      <w:pStyle w:val="a5"/>
    </w:pPr>
    <w:r>
      <w:rPr>
        <w:noProof/>
        <w:lang w:val="en-US" w:eastAsia="en-US"/>
      </w:rPr>
      <w:drawing>
        <wp:anchor distT="0" distB="0" distL="114300" distR="114300" simplePos="0" relativeHeight="251660287" behindDoc="1" locked="0" layoutInCell="1" allowOverlap="1" wp14:anchorId="7A92D914" wp14:editId="05C919CF">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F79" w:rsidRPr="00966284">
      <w:rPr>
        <w:noProof/>
        <w:lang w:val="en-US" w:eastAsia="en-US"/>
      </w:rPr>
      <w:drawing>
        <wp:anchor distT="0" distB="0" distL="114300" distR="114300" simplePos="0" relativeHeight="251667456" behindDoc="1" locked="0" layoutInCell="1" allowOverlap="1" wp14:anchorId="4E7CA0D3" wp14:editId="58125AC6">
          <wp:simplePos x="0" y="0"/>
          <wp:positionH relativeFrom="margin">
            <wp:align>center</wp:align>
          </wp:positionH>
          <wp:positionV relativeFrom="page">
            <wp:posOffset>469265</wp:posOffset>
          </wp:positionV>
          <wp:extent cx="1542415" cy="434975"/>
          <wp:effectExtent l="0" t="0" r="635" b="317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15" cy="434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275A15">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82F338D"/>
    <w:multiLevelType w:val="multilevel"/>
    <w:tmpl w:val="E7625C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5"/>
  </w:num>
  <w:num w:numId="12">
    <w:abstractNumId w:val="7"/>
  </w:num>
  <w:num w:numId="13">
    <w:abstractNumId w:val="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57C6"/>
    <w:rsid w:val="00042DD9"/>
    <w:rsid w:val="00052EEA"/>
    <w:rsid w:val="0005418E"/>
    <w:rsid w:val="00057DD9"/>
    <w:rsid w:val="000631F1"/>
    <w:rsid w:val="00073275"/>
    <w:rsid w:val="00073734"/>
    <w:rsid w:val="000813EB"/>
    <w:rsid w:val="000877A2"/>
    <w:rsid w:val="00087ACB"/>
    <w:rsid w:val="00097C63"/>
    <w:rsid w:val="000A3207"/>
    <w:rsid w:val="000B0995"/>
    <w:rsid w:val="000C02BE"/>
    <w:rsid w:val="000C65A5"/>
    <w:rsid w:val="000D4077"/>
    <w:rsid w:val="000E1D39"/>
    <w:rsid w:val="000E6CC1"/>
    <w:rsid w:val="00111AA2"/>
    <w:rsid w:val="0012297C"/>
    <w:rsid w:val="001271C9"/>
    <w:rsid w:val="0013642C"/>
    <w:rsid w:val="0015424E"/>
    <w:rsid w:val="00161E7D"/>
    <w:rsid w:val="0016314F"/>
    <w:rsid w:val="001653E2"/>
    <w:rsid w:val="0016571E"/>
    <w:rsid w:val="00174329"/>
    <w:rsid w:val="00177088"/>
    <w:rsid w:val="001863DB"/>
    <w:rsid w:val="001864AF"/>
    <w:rsid w:val="00197DCA"/>
    <w:rsid w:val="001A76C2"/>
    <w:rsid w:val="001B4A8E"/>
    <w:rsid w:val="001C0BBD"/>
    <w:rsid w:val="001C2355"/>
    <w:rsid w:val="001C57B4"/>
    <w:rsid w:val="001C657A"/>
    <w:rsid w:val="001C6FB0"/>
    <w:rsid w:val="001D1EFA"/>
    <w:rsid w:val="001D5BC9"/>
    <w:rsid w:val="001E1D21"/>
    <w:rsid w:val="001F12B4"/>
    <w:rsid w:val="001F1DDF"/>
    <w:rsid w:val="001F33E0"/>
    <w:rsid w:val="00201BAB"/>
    <w:rsid w:val="00204B3C"/>
    <w:rsid w:val="002104CE"/>
    <w:rsid w:val="00213062"/>
    <w:rsid w:val="00234C96"/>
    <w:rsid w:val="0024101B"/>
    <w:rsid w:val="002530B0"/>
    <w:rsid w:val="002553E3"/>
    <w:rsid w:val="0026007D"/>
    <w:rsid w:val="0027206B"/>
    <w:rsid w:val="00274BD5"/>
    <w:rsid w:val="00275A15"/>
    <w:rsid w:val="00285BB3"/>
    <w:rsid w:val="00285EA3"/>
    <w:rsid w:val="002A4F0F"/>
    <w:rsid w:val="002B3459"/>
    <w:rsid w:val="002B45F7"/>
    <w:rsid w:val="002C318A"/>
    <w:rsid w:val="002C44F9"/>
    <w:rsid w:val="002D2CA8"/>
    <w:rsid w:val="002D3489"/>
    <w:rsid w:val="002D43C5"/>
    <w:rsid w:val="002D70EE"/>
    <w:rsid w:val="002E053E"/>
    <w:rsid w:val="002E579C"/>
    <w:rsid w:val="002E65B4"/>
    <w:rsid w:val="00301125"/>
    <w:rsid w:val="00304FFB"/>
    <w:rsid w:val="003135BA"/>
    <w:rsid w:val="00314E9A"/>
    <w:rsid w:val="003160E0"/>
    <w:rsid w:val="00321312"/>
    <w:rsid w:val="00337C14"/>
    <w:rsid w:val="00341A16"/>
    <w:rsid w:val="00343828"/>
    <w:rsid w:val="00344BDB"/>
    <w:rsid w:val="003505CB"/>
    <w:rsid w:val="0036049C"/>
    <w:rsid w:val="00361DCA"/>
    <w:rsid w:val="00375DE8"/>
    <w:rsid w:val="00386E1C"/>
    <w:rsid w:val="003910FF"/>
    <w:rsid w:val="00391BDD"/>
    <w:rsid w:val="00394501"/>
    <w:rsid w:val="003A2578"/>
    <w:rsid w:val="003A4603"/>
    <w:rsid w:val="003B12C0"/>
    <w:rsid w:val="003B42D6"/>
    <w:rsid w:val="003C2CD7"/>
    <w:rsid w:val="003C422D"/>
    <w:rsid w:val="003C7F4A"/>
    <w:rsid w:val="003D32A0"/>
    <w:rsid w:val="003D480F"/>
    <w:rsid w:val="003D7A85"/>
    <w:rsid w:val="003E11DE"/>
    <w:rsid w:val="003E32AD"/>
    <w:rsid w:val="003F327C"/>
    <w:rsid w:val="00403332"/>
    <w:rsid w:val="00407CE6"/>
    <w:rsid w:val="00410F3A"/>
    <w:rsid w:val="004113E0"/>
    <w:rsid w:val="004171A9"/>
    <w:rsid w:val="00417B17"/>
    <w:rsid w:val="00420F75"/>
    <w:rsid w:val="00422A04"/>
    <w:rsid w:val="00424330"/>
    <w:rsid w:val="0042559F"/>
    <w:rsid w:val="0042674A"/>
    <w:rsid w:val="00426B0A"/>
    <w:rsid w:val="00430D43"/>
    <w:rsid w:val="0043277A"/>
    <w:rsid w:val="00432D25"/>
    <w:rsid w:val="00435D3F"/>
    <w:rsid w:val="004363B1"/>
    <w:rsid w:val="004377A4"/>
    <w:rsid w:val="00467788"/>
    <w:rsid w:val="00476851"/>
    <w:rsid w:val="0048686C"/>
    <w:rsid w:val="004964D2"/>
    <w:rsid w:val="004977E0"/>
    <w:rsid w:val="004A24B0"/>
    <w:rsid w:val="004A4A53"/>
    <w:rsid w:val="004A6558"/>
    <w:rsid w:val="004A666F"/>
    <w:rsid w:val="004C2A82"/>
    <w:rsid w:val="004C5400"/>
    <w:rsid w:val="004D27B2"/>
    <w:rsid w:val="004D3F45"/>
    <w:rsid w:val="004D51DD"/>
    <w:rsid w:val="004E1A2C"/>
    <w:rsid w:val="004E5E3F"/>
    <w:rsid w:val="004F131E"/>
    <w:rsid w:val="004F5959"/>
    <w:rsid w:val="00503253"/>
    <w:rsid w:val="00507641"/>
    <w:rsid w:val="005108E7"/>
    <w:rsid w:val="005111F5"/>
    <w:rsid w:val="005165A9"/>
    <w:rsid w:val="005208CA"/>
    <w:rsid w:val="005371FC"/>
    <w:rsid w:val="005444E0"/>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5751"/>
    <w:rsid w:val="005F58C2"/>
    <w:rsid w:val="005F6CD3"/>
    <w:rsid w:val="0060136F"/>
    <w:rsid w:val="0061071E"/>
    <w:rsid w:val="00612B4F"/>
    <w:rsid w:val="00613069"/>
    <w:rsid w:val="006249B6"/>
    <w:rsid w:val="00625D1F"/>
    <w:rsid w:val="00635AFF"/>
    <w:rsid w:val="00647E4F"/>
    <w:rsid w:val="0065510C"/>
    <w:rsid w:val="00662F20"/>
    <w:rsid w:val="00670556"/>
    <w:rsid w:val="00680E83"/>
    <w:rsid w:val="006A7547"/>
    <w:rsid w:val="006B246F"/>
    <w:rsid w:val="006B4391"/>
    <w:rsid w:val="006B62C6"/>
    <w:rsid w:val="006B63A7"/>
    <w:rsid w:val="006B7092"/>
    <w:rsid w:val="006D0CF9"/>
    <w:rsid w:val="006D22C6"/>
    <w:rsid w:val="006D64A8"/>
    <w:rsid w:val="006D66ED"/>
    <w:rsid w:val="006E1D91"/>
    <w:rsid w:val="006E55BF"/>
    <w:rsid w:val="006F5D6D"/>
    <w:rsid w:val="006F7034"/>
    <w:rsid w:val="00700AF8"/>
    <w:rsid w:val="00703991"/>
    <w:rsid w:val="00720830"/>
    <w:rsid w:val="0072109B"/>
    <w:rsid w:val="00730BF1"/>
    <w:rsid w:val="00731E52"/>
    <w:rsid w:val="00734EE9"/>
    <w:rsid w:val="007A0DF8"/>
    <w:rsid w:val="007A3852"/>
    <w:rsid w:val="007A4FFB"/>
    <w:rsid w:val="007B1454"/>
    <w:rsid w:val="007B5BB1"/>
    <w:rsid w:val="007C5CAC"/>
    <w:rsid w:val="007D2EF6"/>
    <w:rsid w:val="007E4173"/>
    <w:rsid w:val="007E63E8"/>
    <w:rsid w:val="007E74BD"/>
    <w:rsid w:val="007F2E19"/>
    <w:rsid w:val="00826BC1"/>
    <w:rsid w:val="00860DF7"/>
    <w:rsid w:val="00861452"/>
    <w:rsid w:val="00864C4A"/>
    <w:rsid w:val="00865D4F"/>
    <w:rsid w:val="00871B0B"/>
    <w:rsid w:val="008A5143"/>
    <w:rsid w:val="008A7C37"/>
    <w:rsid w:val="008B2659"/>
    <w:rsid w:val="008B2E6E"/>
    <w:rsid w:val="008D05C5"/>
    <w:rsid w:val="008D0EF8"/>
    <w:rsid w:val="008E3C11"/>
    <w:rsid w:val="008F24F7"/>
    <w:rsid w:val="008F3B59"/>
    <w:rsid w:val="0093009C"/>
    <w:rsid w:val="009417D6"/>
    <w:rsid w:val="00941FE5"/>
    <w:rsid w:val="00945E3A"/>
    <w:rsid w:val="00954513"/>
    <w:rsid w:val="009704E9"/>
    <w:rsid w:val="00970F73"/>
    <w:rsid w:val="009743BA"/>
    <w:rsid w:val="00985C8D"/>
    <w:rsid w:val="0099623B"/>
    <w:rsid w:val="00996F61"/>
    <w:rsid w:val="009B2369"/>
    <w:rsid w:val="009B2DDC"/>
    <w:rsid w:val="009B3E76"/>
    <w:rsid w:val="009B481A"/>
    <w:rsid w:val="009B5381"/>
    <w:rsid w:val="009D0160"/>
    <w:rsid w:val="009D4CCB"/>
    <w:rsid w:val="009D4FC9"/>
    <w:rsid w:val="009D7701"/>
    <w:rsid w:val="009E0792"/>
    <w:rsid w:val="009E3EBE"/>
    <w:rsid w:val="009F4E24"/>
    <w:rsid w:val="009F4E54"/>
    <w:rsid w:val="00A04055"/>
    <w:rsid w:val="00A10B57"/>
    <w:rsid w:val="00A206CB"/>
    <w:rsid w:val="00A23E96"/>
    <w:rsid w:val="00A41C6C"/>
    <w:rsid w:val="00A4564F"/>
    <w:rsid w:val="00A45D32"/>
    <w:rsid w:val="00A63533"/>
    <w:rsid w:val="00A7459D"/>
    <w:rsid w:val="00A76791"/>
    <w:rsid w:val="00A77D7E"/>
    <w:rsid w:val="00A86825"/>
    <w:rsid w:val="00A8696F"/>
    <w:rsid w:val="00A87251"/>
    <w:rsid w:val="00A910B3"/>
    <w:rsid w:val="00A93756"/>
    <w:rsid w:val="00AA4F79"/>
    <w:rsid w:val="00AB3CC9"/>
    <w:rsid w:val="00AB7464"/>
    <w:rsid w:val="00AD53D9"/>
    <w:rsid w:val="00AE193E"/>
    <w:rsid w:val="00AE2B31"/>
    <w:rsid w:val="00AE63F1"/>
    <w:rsid w:val="00AF615B"/>
    <w:rsid w:val="00B20203"/>
    <w:rsid w:val="00B21CA8"/>
    <w:rsid w:val="00B37A64"/>
    <w:rsid w:val="00B41377"/>
    <w:rsid w:val="00B52CDE"/>
    <w:rsid w:val="00B61BE9"/>
    <w:rsid w:val="00B6339D"/>
    <w:rsid w:val="00B65FBA"/>
    <w:rsid w:val="00B7137D"/>
    <w:rsid w:val="00B82116"/>
    <w:rsid w:val="00B84DA3"/>
    <w:rsid w:val="00B958C6"/>
    <w:rsid w:val="00B9760C"/>
    <w:rsid w:val="00BA6688"/>
    <w:rsid w:val="00BB10E6"/>
    <w:rsid w:val="00BB3CB8"/>
    <w:rsid w:val="00BC6C89"/>
    <w:rsid w:val="00BD35B0"/>
    <w:rsid w:val="00BF1C8B"/>
    <w:rsid w:val="00C031BB"/>
    <w:rsid w:val="00C15C51"/>
    <w:rsid w:val="00C22314"/>
    <w:rsid w:val="00C22A45"/>
    <w:rsid w:val="00C26B94"/>
    <w:rsid w:val="00C309CF"/>
    <w:rsid w:val="00C57121"/>
    <w:rsid w:val="00C74424"/>
    <w:rsid w:val="00CA07FA"/>
    <w:rsid w:val="00CA7964"/>
    <w:rsid w:val="00CC6168"/>
    <w:rsid w:val="00CD2AA9"/>
    <w:rsid w:val="00CD2E31"/>
    <w:rsid w:val="00CD3287"/>
    <w:rsid w:val="00CD3940"/>
    <w:rsid w:val="00CD539A"/>
    <w:rsid w:val="00CE54FE"/>
    <w:rsid w:val="00CF1C24"/>
    <w:rsid w:val="00CF1F7F"/>
    <w:rsid w:val="00CF2420"/>
    <w:rsid w:val="00CF25E6"/>
    <w:rsid w:val="00D02354"/>
    <w:rsid w:val="00D03BFA"/>
    <w:rsid w:val="00D0514A"/>
    <w:rsid w:val="00D05771"/>
    <w:rsid w:val="00D07769"/>
    <w:rsid w:val="00D317EF"/>
    <w:rsid w:val="00D37A8B"/>
    <w:rsid w:val="00D46C48"/>
    <w:rsid w:val="00D52C58"/>
    <w:rsid w:val="00D55A3B"/>
    <w:rsid w:val="00D606FB"/>
    <w:rsid w:val="00D63578"/>
    <w:rsid w:val="00D70DCA"/>
    <w:rsid w:val="00D71C74"/>
    <w:rsid w:val="00D7270D"/>
    <w:rsid w:val="00D82A22"/>
    <w:rsid w:val="00D86698"/>
    <w:rsid w:val="00DA09DF"/>
    <w:rsid w:val="00DB02F4"/>
    <w:rsid w:val="00DD1AAA"/>
    <w:rsid w:val="00DD36A9"/>
    <w:rsid w:val="00DD6B8D"/>
    <w:rsid w:val="00DF0E21"/>
    <w:rsid w:val="00E00D42"/>
    <w:rsid w:val="00E06A81"/>
    <w:rsid w:val="00E07178"/>
    <w:rsid w:val="00E27FDE"/>
    <w:rsid w:val="00E35485"/>
    <w:rsid w:val="00E3636B"/>
    <w:rsid w:val="00E50FAB"/>
    <w:rsid w:val="00E54C09"/>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C0B96"/>
    <w:rsid w:val="00EC7180"/>
    <w:rsid w:val="00EE0935"/>
    <w:rsid w:val="00EF12A7"/>
    <w:rsid w:val="00EF21FC"/>
    <w:rsid w:val="00EF7B7D"/>
    <w:rsid w:val="00F03ADC"/>
    <w:rsid w:val="00F10531"/>
    <w:rsid w:val="00F1057A"/>
    <w:rsid w:val="00F465C2"/>
    <w:rsid w:val="00F50E88"/>
    <w:rsid w:val="00F56368"/>
    <w:rsid w:val="00F57538"/>
    <w:rsid w:val="00F6704D"/>
    <w:rsid w:val="00F67454"/>
    <w:rsid w:val="00F73743"/>
    <w:rsid w:val="00F75C42"/>
    <w:rsid w:val="00F76E6F"/>
    <w:rsid w:val="00F77F27"/>
    <w:rsid w:val="00F87FAE"/>
    <w:rsid w:val="00F90D4C"/>
    <w:rsid w:val="00F977A3"/>
    <w:rsid w:val="00FB142D"/>
    <w:rsid w:val="00FB2446"/>
    <w:rsid w:val="00FD2452"/>
    <w:rsid w:val="00FD2569"/>
    <w:rsid w:val="00FD2E57"/>
    <w:rsid w:val="00FF7E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uiPriority w:val="22"/>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 w:type="character" w:customStyle="1" w:styleId="markedcontent">
    <w:name w:val="markedcontent"/>
    <w:basedOn w:val="a0"/>
    <w:rsid w:val="009F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3.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29D577-7D5E-4F50-B826-484F9813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2223</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9</cp:revision>
  <cp:lastPrinted>2022-05-10T14:41:00Z</cp:lastPrinted>
  <dcterms:created xsi:type="dcterms:W3CDTF">2022-12-09T14:19:00Z</dcterms:created>
  <dcterms:modified xsi:type="dcterms:W3CDTF">2022-12-09T14:21:00Z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