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ageBreakBefore/>
        <w:tabs>
          <w:tab w:leader="none" w:pos="8280" w:val="left"/>
        </w:tabs>
      </w:pPr>
      <w:r>
        <w:rPr>
          <w:rFonts w:ascii="Arial" w:cs="Arial" w:hAnsi="Arial"/>
          <w:b/>
          <w:color w:val="333333"/>
          <w:u w:val="single"/>
        </w:rPr>
        <w:t>Ε. Προτυποποιημένο καταστατικό Ετερόρρυθμης Εταιρείας :</w:t>
      </w:r>
    </w:p>
    <w:p>
      <w:pPr>
        <w:pStyle w:val="style0"/>
        <w:jc w:val="center"/>
      </w:pPr>
      <w:r>
        <w:rPr>
          <w:rFonts w:ascii="Arial" w:cs="Arial" w:hAnsi="Arial"/>
          <w:b/>
          <w:bCs/>
          <w:color w:val="333333"/>
          <w:sz w:val="20"/>
          <w:szCs w:val="20"/>
          <w:u w:val="single"/>
        </w:rPr>
      </w:r>
    </w:p>
    <w:p>
      <w:pPr>
        <w:pStyle w:val="style0"/>
        <w:jc w:val="center"/>
      </w:pPr>
      <w:r>
        <w:rPr>
          <w:rFonts w:ascii="Arial" w:cs="Arial" w:hAnsi="Arial"/>
          <w:b/>
          <w:bCs/>
          <w:color w:val="333333"/>
          <w:sz w:val="20"/>
          <w:szCs w:val="20"/>
          <w:u w:val="single"/>
        </w:rPr>
        <w:t>ΠΡΑΞΗ ΣΥΣΤΑΣΗΣ ΕΤΕΡΟΡΡΥΘΜΗΣ ΕΤΑΙΡΕΙΑΣ</w:t>
      </w:r>
    </w:p>
    <w:p>
      <w:pPr>
        <w:pStyle w:val="style0"/>
      </w:pPr>
      <w:r>
        <w:rPr>
          <w:rFonts w:ascii="Arial" w:cs="Arial" w:hAnsi="Arial"/>
          <w:color w:val="333333"/>
          <w:sz w:val="20"/>
          <w:szCs w:val="20"/>
        </w:rPr>
      </w:r>
    </w:p>
    <w:p>
      <w:pPr>
        <w:pStyle w:val="style0"/>
        <w:jc w:val="both"/>
      </w:pPr>
      <w:r>
        <w:rPr>
          <w:rFonts w:ascii="Arial" w:cs="Arial" w:hAnsi="Arial"/>
          <w:color w:val="333333"/>
          <w:sz w:val="20"/>
          <w:szCs w:val="20"/>
        </w:rPr>
        <w:t>ΙΔΙΩΤΙΚΟ ΣΥΜΦΩΝΗΤΙΚΟ ΣΥΣΤΑΣΗΣ ΕΤΕΡΟΡΡΥΘΜΗΣ ΕΤΑΙΡΕΙΑΣ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 xml:space="preserve">Στ..............σήμερα την.....................20.. μεταξύ </w:t>
      </w:r>
    </w:p>
    <w:p>
      <w:pPr>
        <w:pStyle w:val="style0"/>
        <w:jc w:val="both"/>
      </w:pPr>
      <w:r>
        <w:rPr>
          <w:rFonts w:ascii="Arial" w:cs="Arial" w:hAnsi="Arial"/>
          <w:color w:val="333333"/>
          <w:sz w:val="20"/>
          <w:szCs w:val="20"/>
        </w:rPr>
        <w:t xml:space="preserve">1) του … (Χ) …..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w:t>
      </w:r>
    </w:p>
    <w:p>
      <w:pPr>
        <w:pStyle w:val="style0"/>
        <w:jc w:val="both"/>
      </w:pPr>
      <w:r>
        <w:rPr>
          <w:rFonts w:ascii="Arial" w:cs="Arial" w:hAnsi="Arial"/>
          <w:color w:val="333333"/>
          <w:sz w:val="20"/>
          <w:szCs w:val="20"/>
        </w:rPr>
        <w:t xml:space="preserve">2) του … (Ψ) …..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και </w:t>
      </w:r>
    </w:p>
    <w:p>
      <w:pPr>
        <w:pStyle w:val="style0"/>
        <w:jc w:val="both"/>
      </w:pPr>
      <w:r>
        <w:rPr>
          <w:rFonts w:ascii="Arial" w:cs="Arial" w:hAnsi="Arial"/>
          <w:color w:val="333333"/>
          <w:sz w:val="20"/>
          <w:szCs w:val="20"/>
        </w:rPr>
        <w:t xml:space="preserve">3) του … (Ζ) …..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w:t>
      </w:r>
    </w:p>
    <w:p>
      <w:pPr>
        <w:pStyle w:val="style0"/>
        <w:jc w:val="both"/>
      </w:pPr>
      <w:r>
        <w:rPr>
          <w:rFonts w:ascii="Arial" w:cs="Arial" w:hAnsi="Arial"/>
          <w:color w:val="333333"/>
          <w:sz w:val="20"/>
          <w:szCs w:val="20"/>
        </w:rPr>
        <w:t>συμφωνήθηκαν και έγιναν αμοιβαία αποδεκτά τα κάτωθι:</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Συνιστούν μεταξύ τους ετερόρρυθμη εμπορική εταιρεία με τους κάτωθι όρους και συμφωνίες: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 ΣΥΣΤΑΣΗ ΕΤΑΙΡΕΙΑΣ</w:t>
      </w:r>
    </w:p>
    <w:p>
      <w:pPr>
        <w:pStyle w:val="style0"/>
        <w:jc w:val="both"/>
      </w:pPr>
      <w:r>
        <w:rPr>
          <w:rFonts w:ascii="Arial" w:cs="Arial" w:hAnsi="Arial"/>
          <w:color w:val="333333"/>
          <w:sz w:val="20"/>
          <w:szCs w:val="20"/>
        </w:rPr>
        <w:t xml:space="preserve">Συνίσταται με το παρόν ετερόρρυθμη εταιρία με ομόρρυθμο μέλος τον Χ και ετερόρρυθμα μέλη τον Ψ και τον Ζ. Για τα χρέη αυτής έναντι τρίτων ευθύνεται ο ομόρρυθμος εταίρος αυτής Χ , εις ολόκληρον και απεριόριστα. </w:t>
      </w:r>
    </w:p>
    <w:p>
      <w:pPr>
        <w:pStyle w:val="style0"/>
        <w:jc w:val="both"/>
      </w:pPr>
      <w:r>
        <w:rPr>
          <w:rFonts w:ascii="Arial" w:cs="Arial" w:hAnsi="Arial"/>
          <w:color w:val="333333"/>
          <w:sz w:val="20"/>
          <w:szCs w:val="20"/>
        </w:rPr>
        <w:t>Οι ετερόρρυθμοι εταίροι Ψ και Ζ ευθύνονται μόνο στις περιπτώσεις που ορίζεται ρητώς στο παρόν καταστατικό ή στον Νόμο.</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2. ΕΔΡΑ</w:t>
      </w:r>
    </w:p>
    <w:p>
      <w:pPr>
        <w:pStyle w:val="style0"/>
        <w:jc w:val="both"/>
      </w:pPr>
      <w:r>
        <w:rPr>
          <w:rFonts w:ascii="Arial" w:cs="Arial" w:hAnsi="Arial"/>
          <w:color w:val="333333"/>
          <w:sz w:val="20"/>
          <w:szCs w:val="20"/>
        </w:rPr>
        <w:t>Έδρα της εταιρείας ορίζεται...................και η διεύθυνσή της είναι επί της οδού ..............., αρ. ..</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3. ΕΠΩΝΥΜΙΑ</w:t>
      </w:r>
    </w:p>
    <w:p>
      <w:pPr>
        <w:pStyle w:val="style0"/>
        <w:jc w:val="both"/>
      </w:pPr>
      <w:r>
        <w:rPr>
          <w:rFonts w:ascii="Arial" w:cs="Arial" w:hAnsi="Arial"/>
          <w:color w:val="333333"/>
          <w:sz w:val="20"/>
          <w:szCs w:val="20"/>
        </w:rPr>
        <w:t>1. Η επωνυμία της εταιρείας έχει ως ακολούθως «.................... Ε.Ε.».</w:t>
      </w:r>
    </w:p>
    <w:p>
      <w:pPr>
        <w:pStyle w:val="style0"/>
        <w:jc w:val="both"/>
      </w:pPr>
      <w:r>
        <w:rPr>
          <w:rFonts w:ascii="Arial" w:cs="Arial" w:hAnsi="Arial"/>
          <w:color w:val="333333"/>
          <w:sz w:val="20"/>
          <w:szCs w:val="20"/>
        </w:rPr>
        <w:t>2. Σε περίπτωση αποχώρησης εταίρου το όνομα του οποίου περιέχεται στην επωνυμία απαιτείται η συγκατάθεση αυτού ή των κληρονόμων του για την διατήρηση της επωνυμίας.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4. ΣΚΟΠΟΣ</w:t>
      </w:r>
    </w:p>
    <w:p>
      <w:pPr>
        <w:pStyle w:val="style0"/>
        <w:jc w:val="both"/>
      </w:pPr>
      <w:r>
        <w:rPr>
          <w:rFonts w:ascii="Arial" w:cs="Arial" w:hAnsi="Arial"/>
          <w:color w:val="333333"/>
          <w:sz w:val="20"/>
          <w:szCs w:val="20"/>
        </w:rPr>
        <w:t>1. Σκοπός της εταιρείας είναι:</w:t>
      </w:r>
    </w:p>
    <w:p>
      <w:pPr>
        <w:pStyle w:val="style0"/>
        <w:jc w:val="both"/>
      </w:pPr>
      <w:r>
        <w:rPr>
          <w:rFonts w:ascii="Arial" w:cs="Arial" w:hAnsi="Arial"/>
          <w:color w:val="333333"/>
          <w:sz w:val="20"/>
          <w:szCs w:val="20"/>
        </w:rPr>
        <w:t>α) ..............    β) …….......  γ) …….......</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5. ΔΙΑΡΚΕΙΑ</w:t>
      </w:r>
    </w:p>
    <w:p>
      <w:pPr>
        <w:pStyle w:val="style0"/>
        <w:jc w:val="both"/>
      </w:pPr>
      <w:r>
        <w:rPr>
          <w:rFonts w:ascii="Arial" w:cs="Arial" w:hAnsi="Arial"/>
          <w:color w:val="333333"/>
          <w:sz w:val="20"/>
          <w:szCs w:val="20"/>
        </w:rPr>
        <w:t>Η διάρκεια της εταιρείας ορίζεται σε ..(Χ) έτη, αρχόμενη από την καταχώρηση της εταιρίας στο ΓΕΜΗ και λήγουσα την αντίστοιχη ημερομηνία του έτους ...........</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6. ΕΙΣΦΟΡΑ ΤΟΥ ΕΤΕΡΟΡΡΥΘΜΟΥ ΕΤΑΙΡΟΥ</w:t>
      </w:r>
    </w:p>
    <w:p>
      <w:pPr>
        <w:pStyle w:val="style0"/>
        <w:jc w:val="both"/>
      </w:pPr>
      <w:r>
        <w:rPr>
          <w:rFonts w:ascii="Arial" w:cs="Arial" w:hAnsi="Arial"/>
          <w:color w:val="333333"/>
          <w:sz w:val="20"/>
          <w:szCs w:val="20"/>
        </w:rPr>
        <w:t>1. Η αξία της εισφοράς του ετερόρρυθμου εταίρου Ψ ανήλθε σε Χ ευρώ και καλύφθηκε ως εξής:</w:t>
      </w:r>
    </w:p>
    <w:p>
      <w:pPr>
        <w:pStyle w:val="style0"/>
        <w:jc w:val="both"/>
      </w:pPr>
      <w:r>
        <w:rPr>
          <w:rFonts w:ascii="Arial" w:cs="Arial" w:hAnsi="Arial"/>
          <w:color w:val="333333"/>
          <w:sz w:val="20"/>
          <w:szCs w:val="20"/>
        </w:rPr>
        <w:t>2. Η αξία της εισφοράς του ετερόρρυθμου εταίρου Ζ ανήλθε σε Χ ευρώ και καλύφθηκε ως εξής: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7. ΣΥΜΜΕΤΟΧΗ ΕΤΑΙΡΩΝ ΣΤΗΝ ΕΤΑΙΡΙΑ, ΣΤΑ ΚΕΡΔΗ ΚΑΙ ΤΙΣ ΖΗΜΙΕΣ</w:t>
      </w:r>
    </w:p>
    <w:p>
      <w:pPr>
        <w:pStyle w:val="style0"/>
        <w:jc w:val="both"/>
      </w:pPr>
      <w:r>
        <w:rPr>
          <w:rFonts w:ascii="Arial" w:cs="Arial" w:hAnsi="Arial"/>
          <w:color w:val="333333"/>
          <w:sz w:val="20"/>
          <w:szCs w:val="20"/>
        </w:rPr>
        <w:t xml:space="preserve">Οι εταίροι μετέχουν στην εταιρία με τα παρακάτω ποσοστά έκαστος: </w:t>
      </w:r>
    </w:p>
    <w:p>
      <w:pPr>
        <w:pStyle w:val="style0"/>
        <w:jc w:val="both"/>
      </w:pPr>
      <w:r>
        <w:rPr>
          <w:rFonts w:ascii="Arial" w:cs="Arial" w:hAnsi="Arial"/>
          <w:color w:val="333333"/>
          <w:sz w:val="20"/>
          <w:szCs w:val="20"/>
        </w:rPr>
        <w:t xml:space="preserve">o εταίρος Χ με ποσοστό Χ%, </w:t>
      </w:r>
    </w:p>
    <w:p>
      <w:pPr>
        <w:pStyle w:val="style0"/>
        <w:jc w:val="both"/>
      </w:pPr>
      <w:r>
        <w:rPr>
          <w:rFonts w:ascii="Arial" w:cs="Arial" w:hAnsi="Arial"/>
          <w:color w:val="333333"/>
          <w:sz w:val="20"/>
          <w:szCs w:val="20"/>
        </w:rPr>
        <w:t>o εταίρος Ψ με ποσοστό Ψ%,</w:t>
      </w:r>
    </w:p>
    <w:p>
      <w:pPr>
        <w:pStyle w:val="style0"/>
        <w:jc w:val="both"/>
      </w:pPr>
      <w:r>
        <w:rPr>
          <w:rFonts w:ascii="Arial" w:cs="Arial" w:hAnsi="Arial"/>
          <w:color w:val="333333"/>
          <w:sz w:val="20"/>
          <w:szCs w:val="20"/>
        </w:rPr>
        <w:t>o εταίρος Ζ με ποσοστό Ζ%, τα οποία αναλογούν στην αξία της εισφοράς εκάστου.</w:t>
      </w:r>
    </w:p>
    <w:p>
      <w:pPr>
        <w:pStyle w:val="style0"/>
        <w:jc w:val="both"/>
      </w:pPr>
      <w:r>
        <w:rPr>
          <w:rFonts w:ascii="Arial" w:cs="Arial" w:hAnsi="Arial"/>
          <w:color w:val="333333"/>
          <w:sz w:val="20"/>
          <w:szCs w:val="20"/>
        </w:rPr>
        <w:t>Η συμμετοχή κάθε εταίρου στα κέρδη και τις ζημίες της εταιρίας είναι ανάλογη με την συμμετοχή κάθε εταίρου στην εταιρία.</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8. ΔΙΑΧΕΙΡΙΣΤΕΣ - ΕΚΠΡΟΣΩΠΟΙ</w:t>
      </w:r>
    </w:p>
    <w:p>
      <w:pPr>
        <w:pStyle w:val="style0"/>
        <w:jc w:val="both"/>
      </w:pPr>
      <w:r>
        <w:rPr>
          <w:rFonts w:ascii="Arial" w:cs="Arial" w:hAnsi="Arial"/>
          <w:color w:val="333333"/>
          <w:sz w:val="20"/>
          <w:szCs w:val="20"/>
        </w:rPr>
        <w:t>Διαχειριστής και εκπρόσωπος της εταιρείας ορίζεται το ομόρρυθμο μέλος Χ, το οποίο ασκεί την διαχείριση και εκπροσώπηση της εταιρίας., δυνάμενος να ενεργεί κάθε πράξη διαχειρίσεως προς επίτευξη του εταιρικού σκοπού και να δεσμεύει την εταιρεία έναντι κάθε τρίτου φυσικού ή νομικού προσώπου, ενώπιον των Δικαστηρίων και γενικά κάθε αρχής.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9. ΕΞΟΔΟΣ ΕΤΑΙΡΟΥ</w:t>
      </w:r>
    </w:p>
    <w:p>
      <w:pPr>
        <w:pStyle w:val="style0"/>
        <w:jc w:val="both"/>
      </w:pPr>
      <w:r>
        <w:rPr>
          <w:rFonts w:ascii="Arial" w:cs="Arial" w:hAnsi="Arial"/>
          <w:color w:val="333333"/>
          <w:sz w:val="20"/>
          <w:szCs w:val="20"/>
        </w:rPr>
        <w:t>1. Ο θάνατος, η πτώχευση και η υποβολή σε δικαστική συμπαράσταση εταίρου δεν επιφέρουν τη λύση της εταιρείας αλλά την έξοδο αυτού από την εταιρία.</w:t>
      </w:r>
    </w:p>
    <w:p>
      <w:pPr>
        <w:pStyle w:val="style0"/>
        <w:jc w:val="both"/>
      </w:pPr>
      <w:r>
        <w:rPr>
          <w:rFonts w:ascii="Arial" w:cs="Arial" w:hAnsi="Arial"/>
          <w:color w:val="333333"/>
          <w:sz w:val="20"/>
          <w:szCs w:val="20"/>
        </w:rPr>
        <w:t>2. Επίσης κάθε εταίρος μπορεί με έγγραφη δήλωσή του προς την εταιρία και τους λοιπούς εταίρους να εξέλθει από την εταιρία.</w:t>
      </w:r>
    </w:p>
    <w:p>
      <w:pPr>
        <w:pStyle w:val="style0"/>
        <w:jc w:val="both"/>
      </w:pPr>
      <w:r>
        <w:rPr>
          <w:rFonts w:ascii="Arial" w:cs="Arial" w:hAnsi="Arial"/>
          <w:color w:val="333333"/>
          <w:sz w:val="20"/>
          <w:szCs w:val="20"/>
        </w:rPr>
        <w:t>3. Σε περίπτωση εξόδου, αποκλεισμού ή θανάτου του μοναδικού ομόρρυθμου εταίρου Χ, η ετερόρρυθμη εταιρία λύνεται, εκτός αν με τροποποίηση της εταιρικής σύμβασης, που πρέπει να καταχωρισθεί μέσα σε δύο μήνες στο Γ.Ε.ΜΗ, ένας από τους ετερόρρυθμους εταίρους Ψ και Ζ καταστεί ομόρρυθμος εταίρος ή αν εισέλθει στην εταιρία νέος εταίρος ως ομόρρυθμος.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10. ΕΤΕΡΟΡΡΥΘΜΟΙ ΕΤΑΙΡΟΙ</w:t>
      </w:r>
    </w:p>
    <w:p>
      <w:pPr>
        <w:pStyle w:val="style0"/>
        <w:jc w:val="both"/>
      </w:pPr>
      <w:r>
        <w:rPr>
          <w:rFonts w:ascii="Arial" w:cs="Arial" w:hAnsi="Arial"/>
          <w:color w:val="333333"/>
          <w:sz w:val="20"/>
          <w:szCs w:val="20"/>
        </w:rPr>
        <w:t>1. Οι ετερόρρυθμοι εταίροι δεν συμμετέχουν στη διαχείριση των εταιρικών υποθέσεων, ούτε στη λήψη των αποφάσεων που αφορούν την διαχείριση της εταιρίας.</w:t>
      </w:r>
    </w:p>
    <w:p>
      <w:pPr>
        <w:pStyle w:val="style0"/>
        <w:jc w:val="both"/>
      </w:pPr>
      <w:r>
        <w:rPr>
          <w:rFonts w:ascii="Arial" w:cs="Arial" w:hAnsi="Arial"/>
          <w:color w:val="333333"/>
          <w:sz w:val="20"/>
          <w:szCs w:val="20"/>
        </w:rPr>
        <w:t>2. Οι ετερόρρυθμοι εταίροι δεν έχουν δικαίωμα εναντίωσης σε πράξη που ενεργεί ο διαχειριστής εταίρος, εκτός αν η πράξη υπερβαίνει τη συνήθη διαχείριση. Στην τελευταία περίπτωση ο διαχειριστής οφείλει να μην τελέσει την πράξη αυτή.</w:t>
      </w:r>
    </w:p>
    <w:p>
      <w:pPr>
        <w:pStyle w:val="style0"/>
        <w:jc w:val="both"/>
      </w:pPr>
      <w:r>
        <w:rPr>
          <w:rFonts w:ascii="Arial" w:cs="Arial" w:hAnsi="Arial"/>
          <w:color w:val="333333"/>
          <w:sz w:val="20"/>
          <w:szCs w:val="20"/>
        </w:rPr>
        <w:t>3. Οι ετερόρρυθμοι εταίροι έχουν δικαίωμα ελέγχου των εταιρικών λογαριασμών και των βιβλίων της εταιρείας.</w:t>
      </w:r>
    </w:p>
    <w:p>
      <w:pPr>
        <w:pStyle w:val="style0"/>
        <w:jc w:val="both"/>
      </w:pPr>
      <w:r>
        <w:rPr>
          <w:rFonts w:ascii="Arial" w:cs="Arial" w:hAnsi="Arial"/>
          <w:color w:val="333333"/>
          <w:sz w:val="20"/>
          <w:szCs w:val="20"/>
        </w:rPr>
        <w:t>4. Οι ετερόρρυθμοι εταίροι δεν έχουν εξουσία εκπροσώπησης της εταιρείας.</w:t>
      </w:r>
    </w:p>
    <w:p>
      <w:pPr>
        <w:pStyle w:val="style0"/>
        <w:jc w:val="both"/>
      </w:pPr>
      <w:r>
        <w:rPr>
          <w:rFonts w:ascii="Arial" w:cs="Arial" w:hAnsi="Arial"/>
          <w:color w:val="333333"/>
          <w:sz w:val="20"/>
          <w:szCs w:val="20"/>
        </w:rPr>
        <w:t>5. Οι ετερόρρυθμοι εταίροι, που έχουν καταβάλει στην εταιρεία την εισφορά τους, δεν ευθύνονται για τα χρέη της εταιρείας. Σε αντίθετη περίπτωση ευθύνονται προσωπικά μέχρι του ποσού της εισφοράς τους.</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11. ΔΙΑΝΟΜΗ ΚΕΡΔΩΝ</w:t>
      </w:r>
    </w:p>
    <w:p>
      <w:pPr>
        <w:pStyle w:val="style0"/>
        <w:jc w:val="both"/>
      </w:pPr>
      <w:r>
        <w:rPr>
          <w:rFonts w:ascii="Arial" w:cs="Arial" w:hAnsi="Arial"/>
          <w:color w:val="333333"/>
          <w:sz w:val="20"/>
          <w:szCs w:val="20"/>
        </w:rPr>
        <w:t>Κάθε ημερολογιακό έτος συντάσσεται λογαριασμός και διανέμονται τα κέρδη της εταιρείας. Με κοινή συμφωνία των εταίρων κέρδη δύνανται να διανεμηθούν και πριν το τέλος του έτους, εφόσον υφίστανται με βάση προσωρινό λογαριασμό.</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 xml:space="preserve">12. ΛΥΣΗ - ΕΚΚΑΘΑΡΙΣΗ1. </w:t>
      </w:r>
    </w:p>
    <w:p>
      <w:pPr>
        <w:pStyle w:val="style0"/>
        <w:jc w:val="both"/>
      </w:pPr>
      <w:r>
        <w:rPr>
          <w:rFonts w:ascii="Arial" w:cs="Arial" w:hAnsi="Arial"/>
          <w:color w:val="333333"/>
          <w:sz w:val="20"/>
          <w:szCs w:val="20"/>
        </w:rPr>
        <w:t>Η εταιρία λύνεται: α) με την πάροδο του χρόνου διάρκεια της σύμφωνα με το άρθρο 5 («Διάρκεια») του παρόντος β) με απόφαση όλων των εταίρων γ) με την κήρυξή της σε κατάσταση πτώχευσης και δ) με δικαστική απόφαση ύστερα από αίτηση εταίρου εφόσον υπάρχει σπουδαίος λόγος.</w:t>
      </w:r>
    </w:p>
    <w:p>
      <w:pPr>
        <w:pStyle w:val="style0"/>
        <w:jc w:val="both"/>
      </w:pPr>
      <w:r>
        <w:rPr>
          <w:rFonts w:ascii="Arial" w:cs="Arial" w:hAnsi="Arial"/>
          <w:color w:val="333333"/>
          <w:sz w:val="20"/>
          <w:szCs w:val="20"/>
        </w:rPr>
        <w:t>2. Τη λύση της εταιρείας ακολουθεί εκκαθάριση και εκκαθαριστές διορίζονται οι εταίροι. Κατά την εκκαθάριση ρευστοποιούνται τα περιουσιακά στοιχεία της εταιρείας, εξοφλούνται τα προς τρίτους χρέη αυτής, αποδίδονται οι εισφορές των εταίρων και το υπόλοιπο διανέμεται μεταξύ των εταίρων.</w:t>
      </w:r>
    </w:p>
    <w:p>
      <w:pPr>
        <w:pStyle w:val="style0"/>
        <w:jc w:val="both"/>
      </w:pPr>
      <w:r>
        <w:rPr>
          <w:rFonts w:ascii="Arial" w:cs="Arial" w:hAnsi="Arial"/>
          <w:color w:val="333333"/>
          <w:sz w:val="20"/>
          <w:szCs w:val="20"/>
        </w:rPr>
      </w:r>
    </w:p>
    <w:p>
      <w:pPr>
        <w:pStyle w:val="style0"/>
        <w:jc w:val="both"/>
      </w:pPr>
      <w:r>
        <w:rPr>
          <w:rFonts w:ascii="Arial" w:cs="Arial" w:hAnsi="Arial"/>
          <w:color w:val="333333"/>
          <w:sz w:val="20"/>
          <w:szCs w:val="20"/>
        </w:rPr>
        <w:t>13. ΤΕΛΙΚΕΣ ΔΙΑΤΑΞΕΙΣ</w:t>
      </w:r>
    </w:p>
    <w:p>
      <w:pPr>
        <w:pStyle w:val="style0"/>
        <w:jc w:val="both"/>
      </w:pPr>
      <w:r>
        <w:rPr>
          <w:rFonts w:ascii="Arial" w:cs="Arial" w:hAnsi="Arial"/>
          <w:color w:val="333333"/>
          <w:sz w:val="20"/>
          <w:szCs w:val="20"/>
        </w:rPr>
        <w:t>Εφόσον δεν υπάρχει ειδική ρύθμιση στο παρόν, εφαρμόζονται οι διατάξεις του Ν.4072/2012 (άρθρα 249-280) και οι σχετικές διατάξεις του Αστικού Κώδικα.</w:t>
      </w:r>
    </w:p>
    <w:p>
      <w:pPr>
        <w:pStyle w:val="style0"/>
        <w:jc w:val="both"/>
      </w:pPr>
      <w:r>
        <w:rPr>
          <w:rFonts w:ascii="Arial" w:cs="Arial" w:hAnsi="Arial"/>
          <w:color w:val="333333"/>
          <w:sz w:val="20"/>
          <w:szCs w:val="20"/>
        </w:rPr>
        <w:t>Σε πίστωση των ανωτέρω συνετάγη το παρόν εις …...πλούν και υπογράφηκε από όλους τους εταίρους, έλαβε έκαστος τούτων από ένα και ήθελε με τη σύμπραξή των καταχωρηθεί στο Γενικό Εμπορικό Μητρώο (ΓΕΜΗ).</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ΟΙ ΣΥΜΒΑΛΛΟΜΕΝΟΙ ΕΤΑΙΡΟΙ</w:t>
      </w:r>
    </w:p>
    <w:p>
      <w:pPr>
        <w:pStyle w:val="style0"/>
        <w:jc w:val="center"/>
      </w:pPr>
      <w:r>
        <w:rPr>
          <w:rFonts w:ascii="Arial" w:cs="Arial" w:hAnsi="Arial"/>
          <w:color w:val="333333"/>
          <w:sz w:val="20"/>
          <w:szCs w:val="20"/>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b/>
          <w:bCs/>
          <w:color w:val="333333"/>
          <w:sz w:val="18"/>
          <w:szCs w:val="18"/>
        </w:rPr>
        <w:t xml:space="preserve">ΠΑΡΑΡΤΗΜΑ 5. </w:t>
        <w:br/>
        <w:t>ΠΡΟΣΘΕΤΕΣ ΠΛΗΡΟΦΟΡΙΕΣ ΓΙΑ ΤΟ ΠΡΟΤΥΠΟΠΟΙΗΜΕΝΟ ΚΑΤΑΣΤΑΤΙΚΟ ΤΗΣ ΕΤΕΡΟΡΡΥΘΜΟΥ ΕΤΑΙΡΕΙΑΣ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 Η ετερόρρυθμη εταιρεία συστήνεται από την Υπηρεσία μίας στάσης, πλην ειδικών περιπτώσεων και αποκτά νομική προσωπικότητα με την καταχώρηση της εταιρικής σύμβασης στο Γ.Ε.ΜΗ. στο οποίο πραγματοποιείται η δημοσιότητα κάθε πράξης που απαιτεί ο νόμος.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2. Η επωνυμία της ετερόρρυθμης εταιρείας σχηματίζεται είτε από το όνομα ενός ή περισσοτέρων ομόρρυθμων εταίρων είτε από το αντικείμενο της επιχείρησης είτε από άλλες ενδείξεις με την προσθήκη των λέξεων «Ετερόρρυθμη εταιρεία», ολογράφως είτε με τη σύντμηση «Ε.Ε.». Παρόλα αυτά, αν στην επωνυμία ετερόρρυθμης εταιρίας περιληφθεί το όνομα ετερόρρυθμου εταίρου, αυτό έχει ως συνέπεια την απεριόριστη ευθύνη του, εκτός αν ο τρίτος που συναλλάχθηκε με την εταιρεία γνώριζε ότι είναι ετερόρρυθμος εταίρος.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3. Η διάρκεια της εταιρίας μπορεί να είναι ορισμένου χρόνου είτε αορίστου χρόνου και αρχίζει από την καταχώρηση της εταιρικής σύμβασης στο Γ.Ε.ΜΗ. Εφόσον επιλέγεται αόριστη διάρκεια της εταιρίας, το άρθρο περί διάρκειας (άρθρο 5 του πρότυπου καταστατικού) παραλείπεται.</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4. Ο ετερόρρυθμος εταίρος δεν συμμετέχει στην διαχείριση και εκπροσώπηση της εταιρίας ούτε στη λήψη των αποφάσεων των εταίρων εκτός αν έχει οριστεί διαφορετικά στην εταιρική σύμβαση.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5. Στην εταιρική σύμβαση μπορεί να προβλέπεται ότι ο ετερόρρυθμος εταίρος συμμετέχει στις ζημιές της εταιρίας και με ποσό μεγαλύτερο από το ποσό που συμμετέχει στην εταιρία.</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6. Σε περίπτωση έναρξης λειτουργίας της εταιρίας πριν από την εγγραφή της στο ΓΕΜΗ κάθε ετερόρρυθμος εταίρος ευθύνεται για τα χρέη της εταιρίας που δημιουργήθηκαν κατά το διάστημα αυτό ως ομόρρυθμος, εκτός αν οι τρίτοι γνώριζαν ότι συμμετείχε στην εταιρία ως ετερόρρυθμος εταίρος. Το ίδιο ισχύει και αν ο ετερόρρυθμος εταίρος εισήλθε στην εταιρία μετά την έναρξη λειτουργίας της, αλλά πριν από την εγγραφή της στο Γ.Ε.ΜΗ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7. Καθήκοντα εκκαθαριστή ασκεί και ο ετερόρρυθμος εταίρος εκτός αν προβλέπεται διαφορετικά στην εταιρική σύμβαση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8. Σε περίπτωση εξόδου, αποκλεισμού ή θανάτου του μοναδικού ετερόρρυθμου εταίρου η εταιρία συνεχίζει ως ομόρρυθμη εταιρία.</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9. Σε περίπτωση εξόδου, αποκλεισμού ή θανάτου του μοναδικού ομόρρυθμου εταίρου, η εταιρία λύνεται, εκτός αν με τροποποίηση της εταιρικής σύμβασης, που πρέπει να καταχωρισθεί μέσα σε δύο μήνες στο Γ.Ε.ΜΗ, ένας από τους ετερόρρυθμους καταστεί ομόρρυθμος εταίρος ή αν εισέλθει στην εταιρία νέος εταίρος ως ομόρρυθμος.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10. Η ετερόρρυθμη εταιρία μπορεί να μετατραπεί σε ομόρρυθμη εταιρία με ομόφωνη απόφαση των εταίρων.</w:t>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Arial">
    <w:charset w:val="a1"/>
    <w:family w:val="swiss"/>
    <w:pitch w:val="variable"/>
  </w:font>
</w:fonts>
</file>

<file path=word/settings.xml><?xml version="1.0" encoding="utf-8"?>
<w:settings xmlns:w="http://schemas.openxmlformats.org/wordprocessingml/2006/main">
  <w:zoom w:percent="225"/>
  <w:defaultTabStop w:val="709"/>
</w:settings>
</file>

<file path=word/styles.xml><?xml version="1.0" encoding="utf-8"?>
<w:styles xmlns:w="http://schemas.openxmlformats.org/wordprocessingml/2006/main">
  <w:style w:styleId="style0" w:type="paragraph">
    <w:name w:val="Προεπιλεγμένη τεχνοτροπία"/>
    <w:next w:val="style0"/>
    <w:pPr>
      <w:widowControl w:val="false"/>
      <w:suppressAutoHyphens w:val="true"/>
    </w:pPr>
    <w:rPr>
      <w:rFonts w:ascii="Times New Roman" w:cs="Mangal" w:eastAsia="SimSun" w:hAnsi="Times New Roman"/>
      <w:color w:val="auto"/>
      <w:sz w:val="24"/>
      <w:szCs w:val="24"/>
      <w:lang w:bidi="hi-IN" w:eastAsia="zh-CN" w:val="el-GR"/>
    </w:rPr>
  </w:style>
  <w:style w:styleId="style15" w:type="paragraph">
    <w:name w:val="Κεφαλίδα"/>
    <w:basedOn w:val="style0"/>
    <w:next w:val="style16"/>
    <w:pPr>
      <w:keepNext/>
      <w:spacing w:after="120" w:before="240"/>
      <w:contextualSpacing w:val="false"/>
    </w:pPr>
    <w:rPr>
      <w:rFonts w:ascii="Arial" w:cs="Mangal" w:eastAsia="Microsoft YaHei" w:hAnsi="Arial"/>
      <w:sz w:val="28"/>
      <w:szCs w:val="28"/>
    </w:rPr>
  </w:style>
  <w:style w:styleId="style16" w:type="paragraph">
    <w:name w:val="Σώμα κειμένου"/>
    <w:basedOn w:val="style0"/>
    <w:next w:val="style16"/>
    <w:pPr>
      <w:spacing w:after="120" w:before="0"/>
      <w:contextualSpacing w:val="false"/>
    </w:pPr>
    <w:rPr/>
  </w:style>
  <w:style w:styleId="style17" w:type="paragraph">
    <w:name w:val="Λίστα"/>
    <w:basedOn w:val="style16"/>
    <w:next w:val="style17"/>
    <w:pPr/>
    <w:rPr>
      <w:rFonts w:cs="Mangal"/>
    </w:rPr>
  </w:style>
  <w:style w:styleId="style18" w:type="paragraph">
    <w:name w:val="Τίτλος"/>
    <w:basedOn w:val="style0"/>
    <w:next w:val="style18"/>
    <w:pPr>
      <w:suppressLineNumbers/>
      <w:spacing w:after="120" w:before="120"/>
      <w:contextualSpacing w:val="false"/>
    </w:pPr>
    <w:rPr>
      <w:rFonts w:cs="Mangal"/>
      <w:i/>
      <w:iCs/>
      <w:sz w:val="24"/>
      <w:szCs w:val="24"/>
    </w:rPr>
  </w:style>
  <w:style w:styleId="style19" w:type="paragraph">
    <w:name w:val="Ευρετήριο"/>
    <w:basedOn w:val="style0"/>
    <w:next w:val="style19"/>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2013-04-11T15:24:46.58Z</dcterms:created>
  <cp:revision>0</cp:revision>
</cp:coreProperties>
</file>