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 xml:space="preserve">Μηνιαίο Ενημερωτικό Τεύχος </w:t>
      </w:r>
    </w:p>
    <w:p w14:paraId="49A4D73F"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Κεντρικής Ένωσης Επιμελητηρίων Ελλάδος</w:t>
      </w:r>
    </w:p>
    <w:p w14:paraId="303CF88B" w14:textId="77777777" w:rsidR="004E663D" w:rsidRPr="002335C1"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2335C1" w:rsidRDefault="004E663D" w:rsidP="001F48C8">
      <w:pPr>
        <w:spacing w:after="0" w:line="288" w:lineRule="auto"/>
        <w:ind w:right="43"/>
        <w:jc w:val="center"/>
        <w:rPr>
          <w:rFonts w:ascii="Times New Roman" w:hAnsi="Times New Roman" w:cs="Times New Roman"/>
          <w:b/>
          <w:sz w:val="24"/>
          <w:szCs w:val="24"/>
        </w:rPr>
      </w:pPr>
    </w:p>
    <w:p w14:paraId="4580E821" w14:textId="1A83F2C6" w:rsidR="004E663D" w:rsidRPr="002335C1" w:rsidRDefault="002F6597"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Ιανουά</w:t>
      </w:r>
      <w:r w:rsidR="00590E58">
        <w:rPr>
          <w:rFonts w:ascii="Times New Roman" w:hAnsi="Times New Roman" w:cs="Times New Roman"/>
          <w:b/>
          <w:sz w:val="32"/>
          <w:szCs w:val="32"/>
        </w:rPr>
        <w:t>ριος</w:t>
      </w:r>
      <w:r w:rsidR="00A12F0B" w:rsidRPr="002335C1">
        <w:rPr>
          <w:rFonts w:ascii="Times New Roman" w:hAnsi="Times New Roman" w:cs="Times New Roman"/>
          <w:b/>
          <w:sz w:val="32"/>
          <w:szCs w:val="32"/>
        </w:rPr>
        <w:t xml:space="preserve"> </w:t>
      </w:r>
      <w:r w:rsidR="004E663D" w:rsidRPr="002335C1">
        <w:rPr>
          <w:rFonts w:ascii="Times New Roman" w:hAnsi="Times New Roman" w:cs="Times New Roman"/>
          <w:b/>
          <w:sz w:val="32"/>
          <w:szCs w:val="32"/>
        </w:rPr>
        <w:t>202</w:t>
      </w:r>
      <w:r>
        <w:rPr>
          <w:rFonts w:ascii="Times New Roman" w:hAnsi="Times New Roman" w:cs="Times New Roman"/>
          <w:b/>
          <w:sz w:val="32"/>
          <w:szCs w:val="32"/>
        </w:rPr>
        <w:t>5</w:t>
      </w:r>
    </w:p>
    <w:p w14:paraId="040D43D8" w14:textId="0BF06E31" w:rsidR="00667BF1" w:rsidRPr="002335C1"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2335C1" w:rsidRDefault="004A6724" w:rsidP="001F48C8">
      <w:pPr>
        <w:spacing w:line="288" w:lineRule="auto"/>
        <w:rPr>
          <w:rFonts w:ascii="Times New Roman" w:hAnsi="Times New Roman" w:cs="Times New Roman"/>
          <w:bCs/>
          <w:sz w:val="24"/>
          <w:szCs w:val="24"/>
        </w:rPr>
      </w:pPr>
      <w:r w:rsidRPr="002335C1">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1FDE53AB" w:rsidR="008D455D" w:rsidRPr="00DE7800" w:rsidRDefault="008D455D" w:rsidP="00B434FB">
          <w:pPr>
            <w:pStyle w:val="afd"/>
            <w:spacing w:before="0" w:line="288" w:lineRule="auto"/>
            <w:jc w:val="center"/>
            <w:rPr>
              <w:rFonts w:ascii="Times New Roman" w:hAnsi="Times New Roman" w:cs="Times New Roman"/>
              <w:b/>
              <w:bCs/>
              <w:color w:val="auto"/>
              <w:sz w:val="24"/>
              <w:szCs w:val="24"/>
            </w:rPr>
          </w:pPr>
          <w:r w:rsidRPr="00B434FB">
            <w:rPr>
              <w:rFonts w:ascii="Times New Roman" w:hAnsi="Times New Roman" w:cs="Times New Roman"/>
              <w:b/>
              <w:bCs/>
              <w:color w:val="auto"/>
              <w:sz w:val="24"/>
              <w:szCs w:val="24"/>
            </w:rPr>
            <w:t>Π</w:t>
          </w:r>
          <w:r w:rsidR="002335C1" w:rsidRPr="00B434FB">
            <w:rPr>
              <w:rFonts w:ascii="Times New Roman" w:hAnsi="Times New Roman" w:cs="Times New Roman"/>
              <w:b/>
              <w:bCs/>
              <w:color w:val="auto"/>
              <w:sz w:val="24"/>
              <w:szCs w:val="24"/>
            </w:rPr>
            <w:t>ΙΝΑΚΑΣ ΠΕΡΙΕΧΟΜ</w:t>
          </w:r>
          <w:r w:rsidR="003F4457" w:rsidRPr="00B434FB">
            <w:rPr>
              <w:rFonts w:ascii="Times New Roman" w:hAnsi="Times New Roman" w:cs="Times New Roman"/>
              <w:b/>
              <w:bCs/>
              <w:color w:val="auto"/>
              <w:sz w:val="24"/>
              <w:szCs w:val="24"/>
            </w:rPr>
            <w:t>Ε</w:t>
          </w:r>
          <w:r w:rsidR="002335C1" w:rsidRPr="00B434FB">
            <w:rPr>
              <w:rFonts w:ascii="Times New Roman" w:hAnsi="Times New Roman" w:cs="Times New Roman"/>
              <w:b/>
              <w:bCs/>
              <w:color w:val="auto"/>
              <w:sz w:val="24"/>
              <w:szCs w:val="24"/>
            </w:rPr>
            <w:t>ΝΩΝ</w:t>
          </w:r>
        </w:p>
        <w:p w14:paraId="324A9512" w14:textId="77777777" w:rsidR="002335C1" w:rsidRPr="00285AEC" w:rsidRDefault="002335C1" w:rsidP="002335C1">
          <w:pPr>
            <w:rPr>
              <w:lang w:eastAsia="el-GR"/>
            </w:rPr>
          </w:pPr>
        </w:p>
        <w:p w14:paraId="40034D40" w14:textId="3824EE04" w:rsidR="00C3261F" w:rsidRDefault="008D455D">
          <w:pPr>
            <w:pStyle w:val="16"/>
            <w:rPr>
              <w:rFonts w:asciiTheme="minorHAnsi" w:eastAsiaTheme="minorEastAsia" w:hAnsiTheme="minorHAnsi" w:cstheme="minorBidi"/>
              <w:b w:val="0"/>
              <w:bCs w:val="0"/>
              <w:kern w:val="2"/>
              <w:lang w:eastAsia="el-GR"/>
              <w14:ligatures w14:val="standardContextual"/>
            </w:rPr>
          </w:pPr>
          <w:r w:rsidRPr="00285AEC">
            <w:fldChar w:fldCharType="begin"/>
          </w:r>
          <w:r w:rsidRPr="00285AEC">
            <w:instrText xml:space="preserve"> TOC \o "1-3" \h \z \u </w:instrText>
          </w:r>
          <w:r w:rsidRPr="00285AEC">
            <w:fldChar w:fldCharType="separate"/>
          </w:r>
          <w:hyperlink w:anchor="_Toc190076105" w:history="1">
            <w:r w:rsidR="00C3261F" w:rsidRPr="00FC7827">
              <w:rPr>
                <w:rStyle w:val="-"/>
              </w:rPr>
              <w:t>1.</w:t>
            </w:r>
            <w:r w:rsidR="00C3261F">
              <w:rPr>
                <w:rFonts w:asciiTheme="minorHAnsi" w:eastAsiaTheme="minorEastAsia" w:hAnsiTheme="minorHAnsi" w:cstheme="minorBidi"/>
                <w:b w:val="0"/>
                <w:bCs w:val="0"/>
                <w:kern w:val="2"/>
                <w:lang w:eastAsia="el-GR"/>
                <w14:ligatures w14:val="standardContextual"/>
              </w:rPr>
              <w:tab/>
            </w:r>
            <w:r w:rsidR="00C3261F" w:rsidRPr="00FC7827">
              <w:rPr>
                <w:rStyle w:val="-"/>
              </w:rPr>
              <w:t>ΘΕΜΑΤΑ ΑΝΑΠΤΥΞΙΑΚΩΝ – ΧΡΗΜΑΤΟΔΟΤΙΚΩΝ ΠΡΟΓΡΑΜΜΑΤΩΝ</w:t>
            </w:r>
            <w:r w:rsidR="00C3261F">
              <w:rPr>
                <w:webHidden/>
              </w:rPr>
              <w:tab/>
            </w:r>
            <w:r w:rsidR="00C3261F">
              <w:rPr>
                <w:webHidden/>
              </w:rPr>
              <w:fldChar w:fldCharType="begin"/>
            </w:r>
            <w:r w:rsidR="00C3261F">
              <w:rPr>
                <w:webHidden/>
              </w:rPr>
              <w:instrText xml:space="preserve"> PAGEREF _Toc190076105 \h </w:instrText>
            </w:r>
            <w:r w:rsidR="00C3261F">
              <w:rPr>
                <w:webHidden/>
              </w:rPr>
            </w:r>
            <w:r w:rsidR="00C3261F">
              <w:rPr>
                <w:webHidden/>
              </w:rPr>
              <w:fldChar w:fldCharType="separate"/>
            </w:r>
            <w:r w:rsidR="00C3261F">
              <w:rPr>
                <w:webHidden/>
              </w:rPr>
              <w:t>3</w:t>
            </w:r>
            <w:r w:rsidR="00C3261F">
              <w:rPr>
                <w:webHidden/>
              </w:rPr>
              <w:fldChar w:fldCharType="end"/>
            </w:r>
          </w:hyperlink>
        </w:p>
        <w:p w14:paraId="59B75422" w14:textId="33945B3C" w:rsidR="00C3261F" w:rsidRPr="00C3261F" w:rsidRDefault="00C3261F" w:rsidP="00C3261F">
          <w:pPr>
            <w:pStyle w:val="26"/>
            <w:rPr>
              <w:rFonts w:asciiTheme="minorHAnsi" w:eastAsiaTheme="minorEastAsia" w:hAnsiTheme="minorHAnsi" w:cstheme="minorBidi"/>
              <w:kern w:val="2"/>
              <w:lang w:eastAsia="el-GR"/>
              <w14:ligatures w14:val="standardContextual"/>
            </w:rPr>
          </w:pPr>
          <w:hyperlink w:anchor="_Toc190076106" w:history="1">
            <w:r w:rsidRPr="00C3261F">
              <w:rPr>
                <w:rStyle w:val="-"/>
              </w:rPr>
              <w:t>Α. Ενημερωτικό Δράσης «Εξωστρέφεια Μικρομεσαίων Επιχειρήσεων»</w:t>
            </w:r>
            <w:r w:rsidRPr="00C3261F">
              <w:rPr>
                <w:webHidden/>
              </w:rPr>
              <w:tab/>
            </w:r>
            <w:r w:rsidRPr="00C3261F">
              <w:rPr>
                <w:webHidden/>
              </w:rPr>
              <w:fldChar w:fldCharType="begin"/>
            </w:r>
            <w:r w:rsidRPr="00C3261F">
              <w:rPr>
                <w:webHidden/>
              </w:rPr>
              <w:instrText xml:space="preserve"> PAGEREF _Toc190076106 \h </w:instrText>
            </w:r>
            <w:r w:rsidRPr="00C3261F">
              <w:rPr>
                <w:webHidden/>
              </w:rPr>
            </w:r>
            <w:r w:rsidRPr="00C3261F">
              <w:rPr>
                <w:webHidden/>
              </w:rPr>
              <w:fldChar w:fldCharType="separate"/>
            </w:r>
            <w:r w:rsidRPr="00C3261F">
              <w:rPr>
                <w:webHidden/>
              </w:rPr>
              <w:t>3</w:t>
            </w:r>
            <w:r w:rsidRPr="00C3261F">
              <w:rPr>
                <w:webHidden/>
              </w:rPr>
              <w:fldChar w:fldCharType="end"/>
            </w:r>
          </w:hyperlink>
        </w:p>
        <w:p w14:paraId="69238BEB" w14:textId="63986624" w:rsidR="00C3261F" w:rsidRPr="00C3261F" w:rsidRDefault="00C3261F" w:rsidP="00C3261F">
          <w:pPr>
            <w:pStyle w:val="26"/>
            <w:rPr>
              <w:rFonts w:asciiTheme="minorHAnsi" w:eastAsiaTheme="minorEastAsia" w:hAnsiTheme="minorHAnsi" w:cstheme="minorBidi"/>
              <w:kern w:val="2"/>
              <w:lang w:eastAsia="el-GR"/>
              <w14:ligatures w14:val="standardContextual"/>
            </w:rPr>
          </w:pPr>
          <w:hyperlink w:anchor="_Toc190076107" w:history="1">
            <w:r w:rsidRPr="00C3261F">
              <w:rPr>
                <w:rStyle w:val="-"/>
              </w:rPr>
              <w:t xml:space="preserve">Β. Ενημερωτικό Δράσης «Ενίσχυση υφιστάμενων επιχειρήσεων της στρατηγικής </w:t>
            </w:r>
            <w:r w:rsidRPr="00C3261F">
              <w:rPr>
                <w:rStyle w:val="-"/>
                <w:lang w:val="en-US"/>
              </w:rPr>
              <w:t>RIS</w:t>
            </w:r>
            <w:r w:rsidRPr="00C3261F">
              <w:rPr>
                <w:rStyle w:val="-"/>
              </w:rPr>
              <w:t xml:space="preserve">3 στην Περιφέρεια Ανατολικής Μακεδονίας και Θράκης» (Δράση </w:t>
            </w:r>
            <w:r w:rsidRPr="00C3261F">
              <w:rPr>
                <w:rStyle w:val="-"/>
                <w:lang w:val="en-US"/>
              </w:rPr>
              <w:t>RSO</w:t>
            </w:r>
            <w:r w:rsidRPr="00C3261F">
              <w:rPr>
                <w:rStyle w:val="-"/>
              </w:rPr>
              <w:t>1.3.β)</w:t>
            </w:r>
            <w:r w:rsidRPr="00C3261F">
              <w:rPr>
                <w:webHidden/>
              </w:rPr>
              <w:tab/>
            </w:r>
            <w:r w:rsidRPr="00C3261F">
              <w:rPr>
                <w:webHidden/>
              </w:rPr>
              <w:fldChar w:fldCharType="begin"/>
            </w:r>
            <w:r w:rsidRPr="00C3261F">
              <w:rPr>
                <w:webHidden/>
              </w:rPr>
              <w:instrText xml:space="preserve"> PAGEREF _Toc190076107 \h </w:instrText>
            </w:r>
            <w:r w:rsidRPr="00C3261F">
              <w:rPr>
                <w:webHidden/>
              </w:rPr>
            </w:r>
            <w:r w:rsidRPr="00C3261F">
              <w:rPr>
                <w:webHidden/>
              </w:rPr>
              <w:fldChar w:fldCharType="separate"/>
            </w:r>
            <w:r w:rsidRPr="00C3261F">
              <w:rPr>
                <w:webHidden/>
              </w:rPr>
              <w:t>7</w:t>
            </w:r>
            <w:r w:rsidRPr="00C3261F">
              <w:rPr>
                <w:webHidden/>
              </w:rPr>
              <w:fldChar w:fldCharType="end"/>
            </w:r>
          </w:hyperlink>
        </w:p>
        <w:p w14:paraId="13BBA1F9" w14:textId="7280C8D2" w:rsidR="00C3261F" w:rsidRPr="00C3261F" w:rsidRDefault="00C3261F" w:rsidP="00C3261F">
          <w:pPr>
            <w:pStyle w:val="26"/>
            <w:rPr>
              <w:rFonts w:asciiTheme="minorHAnsi" w:eastAsiaTheme="minorEastAsia" w:hAnsiTheme="minorHAnsi" w:cstheme="minorBidi"/>
              <w:kern w:val="2"/>
              <w:lang w:eastAsia="el-GR"/>
              <w14:ligatures w14:val="standardContextual"/>
            </w:rPr>
          </w:pPr>
          <w:hyperlink w:anchor="_Toc190076108" w:history="1">
            <w:r w:rsidRPr="00C3261F">
              <w:rPr>
                <w:rStyle w:val="-"/>
              </w:rPr>
              <w:t>Γ. Ενημερωτικό Πρόγραμμα «Χρηματοδότηση για την ενίσχυση του ψηφιακού μετασχηματισμού επιχειρήσεων του κλάδου των παραστατικών Τεχνών»</w:t>
            </w:r>
            <w:r w:rsidRPr="00C3261F">
              <w:rPr>
                <w:webHidden/>
              </w:rPr>
              <w:tab/>
            </w:r>
            <w:r w:rsidRPr="00C3261F">
              <w:rPr>
                <w:webHidden/>
              </w:rPr>
              <w:fldChar w:fldCharType="begin"/>
            </w:r>
            <w:r w:rsidRPr="00C3261F">
              <w:rPr>
                <w:webHidden/>
              </w:rPr>
              <w:instrText xml:space="preserve"> PAGEREF _Toc190076108 \h </w:instrText>
            </w:r>
            <w:r w:rsidRPr="00C3261F">
              <w:rPr>
                <w:webHidden/>
              </w:rPr>
            </w:r>
            <w:r w:rsidRPr="00C3261F">
              <w:rPr>
                <w:webHidden/>
              </w:rPr>
              <w:fldChar w:fldCharType="separate"/>
            </w:r>
            <w:r w:rsidRPr="00C3261F">
              <w:rPr>
                <w:webHidden/>
              </w:rPr>
              <w:t>12</w:t>
            </w:r>
            <w:r w:rsidRPr="00C3261F">
              <w:rPr>
                <w:webHidden/>
              </w:rPr>
              <w:fldChar w:fldCharType="end"/>
            </w:r>
          </w:hyperlink>
        </w:p>
        <w:p w14:paraId="20417AA4" w14:textId="19A0FCB4" w:rsidR="00C3261F" w:rsidRPr="00C3261F" w:rsidRDefault="00C3261F" w:rsidP="00C3261F">
          <w:pPr>
            <w:pStyle w:val="26"/>
            <w:rPr>
              <w:rFonts w:asciiTheme="minorHAnsi" w:eastAsiaTheme="minorEastAsia" w:hAnsiTheme="minorHAnsi" w:cstheme="minorBidi"/>
              <w:kern w:val="2"/>
              <w:lang w:eastAsia="el-GR"/>
              <w14:ligatures w14:val="standardContextual"/>
            </w:rPr>
          </w:pPr>
          <w:hyperlink w:anchor="_Toc190076109" w:history="1">
            <w:r w:rsidRPr="00C3261F">
              <w:rPr>
                <w:rStyle w:val="-"/>
              </w:rPr>
              <w:t>Δ. Πρόγραμμα για την ενίσχυση του παραγωγικού εξοπλισμού και του ψηφιακού μετασχηματισμού των χειροτεχνικών επιχειρήσεων</w:t>
            </w:r>
            <w:r w:rsidRPr="00C3261F">
              <w:rPr>
                <w:webHidden/>
              </w:rPr>
              <w:tab/>
            </w:r>
            <w:r w:rsidRPr="00C3261F">
              <w:rPr>
                <w:webHidden/>
              </w:rPr>
              <w:fldChar w:fldCharType="begin"/>
            </w:r>
            <w:r w:rsidRPr="00C3261F">
              <w:rPr>
                <w:webHidden/>
              </w:rPr>
              <w:instrText xml:space="preserve"> PAGEREF _Toc190076109 \h </w:instrText>
            </w:r>
            <w:r w:rsidRPr="00C3261F">
              <w:rPr>
                <w:webHidden/>
              </w:rPr>
            </w:r>
            <w:r w:rsidRPr="00C3261F">
              <w:rPr>
                <w:webHidden/>
              </w:rPr>
              <w:fldChar w:fldCharType="separate"/>
            </w:r>
            <w:r w:rsidRPr="00C3261F">
              <w:rPr>
                <w:webHidden/>
              </w:rPr>
              <w:t>17</w:t>
            </w:r>
            <w:r w:rsidRPr="00C3261F">
              <w:rPr>
                <w:webHidden/>
              </w:rPr>
              <w:fldChar w:fldCharType="end"/>
            </w:r>
          </w:hyperlink>
        </w:p>
        <w:p w14:paraId="0B0AAD5D" w14:textId="1BDAEF4E" w:rsidR="00C3261F" w:rsidRDefault="00C3261F">
          <w:pPr>
            <w:pStyle w:val="16"/>
            <w:rPr>
              <w:rFonts w:asciiTheme="minorHAnsi" w:eastAsiaTheme="minorEastAsia" w:hAnsiTheme="minorHAnsi" w:cstheme="minorBidi"/>
              <w:b w:val="0"/>
              <w:bCs w:val="0"/>
              <w:kern w:val="2"/>
              <w:lang w:eastAsia="el-GR"/>
              <w14:ligatures w14:val="standardContextual"/>
            </w:rPr>
          </w:pPr>
          <w:hyperlink w:anchor="_Toc190076110" w:history="1">
            <w:r w:rsidRPr="00FC7827">
              <w:rPr>
                <w:rStyle w:val="-"/>
              </w:rPr>
              <w:t>2.</w:t>
            </w:r>
            <w:r>
              <w:rPr>
                <w:rFonts w:asciiTheme="minorHAnsi" w:eastAsiaTheme="minorEastAsia" w:hAnsiTheme="minorHAnsi" w:cstheme="minorBidi"/>
                <w:b w:val="0"/>
                <w:bCs w:val="0"/>
                <w:kern w:val="2"/>
                <w:lang w:eastAsia="el-GR"/>
                <w14:ligatures w14:val="standardContextual"/>
              </w:rPr>
              <w:tab/>
            </w:r>
            <w:r w:rsidRPr="00FC7827">
              <w:rPr>
                <w:rStyle w:val="-"/>
              </w:rPr>
              <w:t>ΘΕΜΑΤΑ ΧΩΡΟΤΑΞΙΑΣ – ΠΟΛΕΟΔΟΜΙΚΑ ΘΕΜΑΤΑ</w:t>
            </w:r>
            <w:r>
              <w:rPr>
                <w:webHidden/>
              </w:rPr>
              <w:tab/>
            </w:r>
            <w:r>
              <w:rPr>
                <w:webHidden/>
              </w:rPr>
              <w:fldChar w:fldCharType="begin"/>
            </w:r>
            <w:r>
              <w:rPr>
                <w:webHidden/>
              </w:rPr>
              <w:instrText xml:space="preserve"> PAGEREF _Toc190076110 \h </w:instrText>
            </w:r>
            <w:r>
              <w:rPr>
                <w:webHidden/>
              </w:rPr>
            </w:r>
            <w:r>
              <w:rPr>
                <w:webHidden/>
              </w:rPr>
              <w:fldChar w:fldCharType="separate"/>
            </w:r>
            <w:r>
              <w:rPr>
                <w:webHidden/>
              </w:rPr>
              <w:t>19</w:t>
            </w:r>
            <w:r>
              <w:rPr>
                <w:webHidden/>
              </w:rPr>
              <w:fldChar w:fldCharType="end"/>
            </w:r>
          </w:hyperlink>
        </w:p>
        <w:p w14:paraId="33A97CB6" w14:textId="6407FFC4" w:rsidR="00C3261F" w:rsidRPr="00C3261F" w:rsidRDefault="00C3261F" w:rsidP="00C3261F">
          <w:pPr>
            <w:pStyle w:val="26"/>
            <w:rPr>
              <w:rFonts w:asciiTheme="minorHAnsi" w:eastAsiaTheme="minorEastAsia" w:hAnsiTheme="minorHAnsi" w:cstheme="minorBidi"/>
              <w:kern w:val="2"/>
              <w:lang w:eastAsia="el-GR"/>
              <w14:ligatures w14:val="standardContextual"/>
            </w:rPr>
          </w:pPr>
          <w:hyperlink w:anchor="_Toc190076111" w:history="1">
            <w:r w:rsidRPr="00C3261F">
              <w:rPr>
                <w:rStyle w:val="-"/>
              </w:rPr>
              <w:t>Α. Κατεδαφίσεις υποδομών και κτιρίων: Η μεθοδολογία, η διαδικασία και η εκτέλεσή τους</w:t>
            </w:r>
            <w:r w:rsidRPr="00C3261F">
              <w:rPr>
                <w:webHidden/>
              </w:rPr>
              <w:tab/>
            </w:r>
            <w:r w:rsidRPr="00C3261F">
              <w:rPr>
                <w:webHidden/>
              </w:rPr>
              <w:fldChar w:fldCharType="begin"/>
            </w:r>
            <w:r w:rsidRPr="00C3261F">
              <w:rPr>
                <w:webHidden/>
              </w:rPr>
              <w:instrText xml:space="preserve"> PAGEREF _Toc190076111 \h </w:instrText>
            </w:r>
            <w:r w:rsidRPr="00C3261F">
              <w:rPr>
                <w:webHidden/>
              </w:rPr>
            </w:r>
            <w:r w:rsidRPr="00C3261F">
              <w:rPr>
                <w:webHidden/>
              </w:rPr>
              <w:fldChar w:fldCharType="separate"/>
            </w:r>
            <w:r w:rsidRPr="00C3261F">
              <w:rPr>
                <w:webHidden/>
              </w:rPr>
              <w:t>19</w:t>
            </w:r>
            <w:r w:rsidRPr="00C3261F">
              <w:rPr>
                <w:webHidden/>
              </w:rPr>
              <w:fldChar w:fldCharType="end"/>
            </w:r>
          </w:hyperlink>
        </w:p>
        <w:p w14:paraId="0822273D" w14:textId="0FF0935E" w:rsidR="00C3261F" w:rsidRDefault="00C3261F">
          <w:pPr>
            <w:pStyle w:val="16"/>
            <w:rPr>
              <w:rFonts w:asciiTheme="minorHAnsi" w:eastAsiaTheme="minorEastAsia" w:hAnsiTheme="minorHAnsi" w:cstheme="minorBidi"/>
              <w:b w:val="0"/>
              <w:bCs w:val="0"/>
              <w:kern w:val="2"/>
              <w:lang w:eastAsia="el-GR"/>
              <w14:ligatures w14:val="standardContextual"/>
            </w:rPr>
          </w:pPr>
          <w:hyperlink w:anchor="_Toc190076112" w:history="1">
            <w:r w:rsidRPr="00FC7827">
              <w:rPr>
                <w:rStyle w:val="-"/>
              </w:rPr>
              <w:t>3.</w:t>
            </w:r>
            <w:r>
              <w:rPr>
                <w:rFonts w:asciiTheme="minorHAnsi" w:eastAsiaTheme="minorEastAsia" w:hAnsiTheme="minorHAnsi" w:cstheme="minorBidi"/>
                <w:b w:val="0"/>
                <w:bCs w:val="0"/>
                <w:kern w:val="2"/>
                <w:lang w:eastAsia="el-GR"/>
                <w14:ligatures w14:val="standardContextual"/>
              </w:rPr>
              <w:tab/>
            </w:r>
            <w:r w:rsidRPr="00FC7827">
              <w:rPr>
                <w:rStyle w:val="-"/>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_Toc190076112 \h </w:instrText>
            </w:r>
            <w:r>
              <w:rPr>
                <w:webHidden/>
              </w:rPr>
            </w:r>
            <w:r>
              <w:rPr>
                <w:webHidden/>
              </w:rPr>
              <w:fldChar w:fldCharType="separate"/>
            </w:r>
            <w:r>
              <w:rPr>
                <w:webHidden/>
              </w:rPr>
              <w:t>22</w:t>
            </w:r>
            <w:r>
              <w:rPr>
                <w:webHidden/>
              </w:rPr>
              <w:fldChar w:fldCharType="end"/>
            </w:r>
          </w:hyperlink>
        </w:p>
        <w:p w14:paraId="21480FD3" w14:textId="4EEF458F" w:rsidR="00C3261F" w:rsidRPr="00C3261F" w:rsidRDefault="00C3261F" w:rsidP="00C3261F">
          <w:pPr>
            <w:pStyle w:val="26"/>
            <w:rPr>
              <w:rFonts w:asciiTheme="minorHAnsi" w:eastAsiaTheme="minorEastAsia" w:hAnsiTheme="minorHAnsi" w:cstheme="minorBidi"/>
              <w:kern w:val="2"/>
              <w:lang w:eastAsia="el-GR"/>
              <w14:ligatures w14:val="standardContextual"/>
            </w:rPr>
          </w:pPr>
          <w:hyperlink w:anchor="_Toc190076113" w:history="1">
            <w:r w:rsidRPr="00C3261F">
              <w:rPr>
                <w:rStyle w:val="-"/>
              </w:rPr>
              <w:t>Α. Διαβούλευση του πλαισίου έκδοσης κανονιστικών αποφάσεων του Ν.4982/2022 για τα Επιχειρηματικά Πάρκα</w:t>
            </w:r>
            <w:r w:rsidRPr="00C3261F">
              <w:rPr>
                <w:webHidden/>
              </w:rPr>
              <w:tab/>
            </w:r>
            <w:r w:rsidRPr="00C3261F">
              <w:rPr>
                <w:webHidden/>
              </w:rPr>
              <w:fldChar w:fldCharType="begin"/>
            </w:r>
            <w:r w:rsidRPr="00C3261F">
              <w:rPr>
                <w:webHidden/>
              </w:rPr>
              <w:instrText xml:space="preserve"> PAGEREF _Toc190076113 \h </w:instrText>
            </w:r>
            <w:r w:rsidRPr="00C3261F">
              <w:rPr>
                <w:webHidden/>
              </w:rPr>
            </w:r>
            <w:r w:rsidRPr="00C3261F">
              <w:rPr>
                <w:webHidden/>
              </w:rPr>
              <w:fldChar w:fldCharType="separate"/>
            </w:r>
            <w:r w:rsidRPr="00C3261F">
              <w:rPr>
                <w:webHidden/>
              </w:rPr>
              <w:t>22</w:t>
            </w:r>
            <w:r w:rsidRPr="00C3261F">
              <w:rPr>
                <w:webHidden/>
              </w:rPr>
              <w:fldChar w:fldCharType="end"/>
            </w:r>
          </w:hyperlink>
        </w:p>
        <w:p w14:paraId="6493E220" w14:textId="45B927C0" w:rsidR="00C3261F" w:rsidRDefault="00C3261F">
          <w:pPr>
            <w:pStyle w:val="16"/>
            <w:rPr>
              <w:rFonts w:asciiTheme="minorHAnsi" w:eastAsiaTheme="minorEastAsia" w:hAnsiTheme="minorHAnsi" w:cstheme="minorBidi"/>
              <w:b w:val="0"/>
              <w:bCs w:val="0"/>
              <w:kern w:val="2"/>
              <w:lang w:eastAsia="el-GR"/>
              <w14:ligatures w14:val="standardContextual"/>
            </w:rPr>
          </w:pPr>
          <w:hyperlink w:anchor="_Toc190076114" w:history="1">
            <w:r w:rsidRPr="00FC7827">
              <w:rPr>
                <w:rStyle w:val="-"/>
              </w:rPr>
              <w:t>4.</w:t>
            </w:r>
            <w:r>
              <w:rPr>
                <w:rFonts w:asciiTheme="minorHAnsi" w:eastAsiaTheme="minorEastAsia" w:hAnsiTheme="minorHAnsi" w:cstheme="minorBidi"/>
                <w:b w:val="0"/>
                <w:bCs w:val="0"/>
                <w:kern w:val="2"/>
                <w:lang w:eastAsia="el-GR"/>
                <w14:ligatures w14:val="standardContextual"/>
              </w:rPr>
              <w:tab/>
            </w:r>
            <w:r w:rsidRPr="00FC7827">
              <w:rPr>
                <w:rStyle w:val="-"/>
              </w:rPr>
              <w:t>ΘΕΜΑΤΑ ΥΓΕΙΑΣ &amp; ΑΣΦΑΛΕΙΑΣ ΣΤΗΝ ΕΡΓΑΣΙΑ</w:t>
            </w:r>
            <w:r>
              <w:rPr>
                <w:webHidden/>
              </w:rPr>
              <w:tab/>
            </w:r>
            <w:r>
              <w:rPr>
                <w:webHidden/>
              </w:rPr>
              <w:fldChar w:fldCharType="begin"/>
            </w:r>
            <w:r>
              <w:rPr>
                <w:webHidden/>
              </w:rPr>
              <w:instrText xml:space="preserve"> PAGEREF _Toc190076114 \h </w:instrText>
            </w:r>
            <w:r>
              <w:rPr>
                <w:webHidden/>
              </w:rPr>
            </w:r>
            <w:r>
              <w:rPr>
                <w:webHidden/>
              </w:rPr>
              <w:fldChar w:fldCharType="separate"/>
            </w:r>
            <w:r>
              <w:rPr>
                <w:webHidden/>
              </w:rPr>
              <w:t>23</w:t>
            </w:r>
            <w:r>
              <w:rPr>
                <w:webHidden/>
              </w:rPr>
              <w:fldChar w:fldCharType="end"/>
            </w:r>
          </w:hyperlink>
        </w:p>
        <w:p w14:paraId="1856C29D" w14:textId="133936B7" w:rsidR="00C3261F" w:rsidRPr="00C3261F" w:rsidRDefault="00C3261F" w:rsidP="00C3261F">
          <w:pPr>
            <w:pStyle w:val="26"/>
            <w:rPr>
              <w:rFonts w:asciiTheme="minorHAnsi" w:eastAsiaTheme="minorEastAsia" w:hAnsiTheme="minorHAnsi" w:cstheme="minorBidi"/>
              <w:kern w:val="2"/>
              <w:lang w:eastAsia="el-GR"/>
              <w14:ligatures w14:val="standardContextual"/>
            </w:rPr>
          </w:pPr>
          <w:hyperlink w:anchor="_Toc190076115" w:history="1">
            <w:r w:rsidRPr="00C3261F">
              <w:rPr>
                <w:rStyle w:val="-"/>
              </w:rPr>
              <w:t>Α. Διεθνής Οργάνωση Εργασίας: Ασφάλεια και υγεία στην εργασία</w:t>
            </w:r>
            <w:r w:rsidRPr="00C3261F">
              <w:rPr>
                <w:webHidden/>
              </w:rPr>
              <w:tab/>
            </w:r>
            <w:r w:rsidRPr="00C3261F">
              <w:rPr>
                <w:webHidden/>
              </w:rPr>
              <w:fldChar w:fldCharType="begin"/>
            </w:r>
            <w:r w:rsidRPr="00C3261F">
              <w:rPr>
                <w:webHidden/>
              </w:rPr>
              <w:instrText xml:space="preserve"> PAGEREF _Toc190076115 \h </w:instrText>
            </w:r>
            <w:r w:rsidRPr="00C3261F">
              <w:rPr>
                <w:webHidden/>
              </w:rPr>
            </w:r>
            <w:r w:rsidRPr="00C3261F">
              <w:rPr>
                <w:webHidden/>
              </w:rPr>
              <w:fldChar w:fldCharType="separate"/>
            </w:r>
            <w:r w:rsidRPr="00C3261F">
              <w:rPr>
                <w:webHidden/>
              </w:rPr>
              <w:t>23</w:t>
            </w:r>
            <w:r w:rsidRPr="00C3261F">
              <w:rPr>
                <w:webHidden/>
              </w:rPr>
              <w:fldChar w:fldCharType="end"/>
            </w:r>
          </w:hyperlink>
        </w:p>
        <w:p w14:paraId="47C51D13" w14:textId="5374C478" w:rsidR="001F66DA" w:rsidRDefault="008D455D" w:rsidP="00C3261F">
          <w:pPr>
            <w:pStyle w:val="26"/>
          </w:pPr>
          <w:r w:rsidRPr="00285AEC">
            <w:fldChar w:fldCharType="end"/>
          </w:r>
        </w:p>
      </w:sdtContent>
    </w:sdt>
    <w:p w14:paraId="4FBDF2B5" w14:textId="77777777" w:rsidR="00792273" w:rsidRDefault="00792273" w:rsidP="00792273">
      <w:pPr>
        <w:ind w:firstLine="720"/>
      </w:pPr>
    </w:p>
    <w:p w14:paraId="4C525C90" w14:textId="0801393C" w:rsidR="00792273" w:rsidRDefault="00792273" w:rsidP="00792273">
      <w:pPr>
        <w:ind w:firstLine="720"/>
      </w:pPr>
      <w:r>
        <w:br w:type="page"/>
      </w:r>
    </w:p>
    <w:p w14:paraId="44E446B4" w14:textId="73D7371A" w:rsidR="00E273C0" w:rsidRPr="00372358" w:rsidRDefault="00E273C0" w:rsidP="00372358">
      <w:pPr>
        <w:pStyle w:val="10"/>
        <w:numPr>
          <w:ilvl w:val="8"/>
          <w:numId w:val="9"/>
        </w:numPr>
        <w:shd w:val="clear" w:color="auto" w:fill="D9E2F3" w:themeFill="accent1" w:themeFillTint="33"/>
        <w:spacing w:before="240" w:line="312" w:lineRule="auto"/>
        <w:ind w:left="0" w:right="43" w:firstLine="0"/>
        <w:jc w:val="center"/>
      </w:pPr>
      <w:bookmarkStart w:id="0" w:name="_Toc97293135"/>
      <w:bookmarkStart w:id="1" w:name="_Toc145088579"/>
      <w:bookmarkStart w:id="2" w:name="_Toc190076105"/>
      <w:bookmarkStart w:id="3" w:name="_Toc127284520"/>
      <w:r w:rsidRPr="00707FB6">
        <w:lastRenderedPageBreak/>
        <w:t xml:space="preserve">ΘΕΜΑΤΑ </w:t>
      </w:r>
      <w:bookmarkEnd w:id="0"/>
      <w:bookmarkEnd w:id="1"/>
      <w:r w:rsidRPr="00707FB6">
        <w:t>ΑΝΑΠΤΥΞΙΑΚΩΝ – ΧΡΗΜΑΤΟΔΟΤΙΚΩΝ ΠΡΟΓΡΑΜΜΑΤΩΝ</w:t>
      </w:r>
      <w:bookmarkEnd w:id="2"/>
    </w:p>
    <w:p w14:paraId="37C3FCE5" w14:textId="60FF45B8" w:rsidR="00B64E55" w:rsidRPr="009B2C46" w:rsidRDefault="00E273C0" w:rsidP="009170CD">
      <w:pPr>
        <w:pStyle w:val="20"/>
        <w:shd w:val="clear" w:color="auto" w:fill="D9D9D9" w:themeFill="background1" w:themeFillShade="D9"/>
        <w:spacing w:before="0" w:after="120" w:line="312" w:lineRule="auto"/>
        <w:ind w:right="45"/>
        <w:jc w:val="center"/>
        <w:rPr>
          <w:rFonts w:ascii="Times New Roman" w:hAnsi="Times New Roman" w:cs="Times New Roman"/>
          <w:b/>
          <w:bCs/>
          <w:color w:val="auto"/>
          <w:sz w:val="24"/>
          <w:szCs w:val="24"/>
        </w:rPr>
      </w:pPr>
      <w:bookmarkStart w:id="4" w:name="_Toc119053815"/>
      <w:bookmarkStart w:id="5" w:name="_Toc145088580"/>
      <w:bookmarkStart w:id="6" w:name="_Toc190076106"/>
      <w:r w:rsidRPr="009B2C46">
        <w:rPr>
          <w:rFonts w:ascii="Times New Roman" w:hAnsi="Times New Roman" w:cs="Times New Roman"/>
          <w:b/>
          <w:bCs/>
          <w:color w:val="auto"/>
          <w:sz w:val="24"/>
          <w:szCs w:val="24"/>
        </w:rPr>
        <w:t xml:space="preserve">Α. </w:t>
      </w:r>
      <w:bookmarkEnd w:id="4"/>
      <w:bookmarkEnd w:id="5"/>
      <w:r w:rsidR="007F01C3" w:rsidRPr="009B2C46">
        <w:rPr>
          <w:rFonts w:ascii="Times New Roman" w:hAnsi="Times New Roman" w:cs="Times New Roman"/>
          <w:b/>
          <w:bCs/>
          <w:color w:val="auto"/>
          <w:sz w:val="24"/>
          <w:szCs w:val="24"/>
        </w:rPr>
        <w:t xml:space="preserve">Ενημερωτικό </w:t>
      </w:r>
      <w:r w:rsidR="009B2C46" w:rsidRPr="009B2C46">
        <w:rPr>
          <w:rFonts w:ascii="Times New Roman" w:hAnsi="Times New Roman" w:cs="Times New Roman"/>
          <w:b/>
          <w:bCs/>
          <w:color w:val="auto"/>
          <w:sz w:val="24"/>
          <w:szCs w:val="24"/>
        </w:rPr>
        <w:t xml:space="preserve">Δράσης </w:t>
      </w:r>
      <w:r w:rsidR="007F01C3" w:rsidRPr="009B2C46">
        <w:rPr>
          <w:rFonts w:ascii="Times New Roman" w:hAnsi="Times New Roman" w:cs="Times New Roman"/>
          <w:b/>
          <w:bCs/>
          <w:color w:val="auto"/>
          <w:sz w:val="24"/>
          <w:szCs w:val="24"/>
        </w:rPr>
        <w:t>«</w:t>
      </w:r>
      <w:r w:rsidR="009B2C46" w:rsidRPr="009B2C46">
        <w:rPr>
          <w:rFonts w:ascii="Times New Roman" w:hAnsi="Times New Roman" w:cs="Times New Roman"/>
          <w:b/>
          <w:bCs/>
          <w:color w:val="auto"/>
          <w:sz w:val="24"/>
          <w:szCs w:val="24"/>
        </w:rPr>
        <w:t>Εξωστρέφεια Μικρομεσαίων Επιχειρήσεων</w:t>
      </w:r>
      <w:r w:rsidR="007F01C3" w:rsidRPr="009B2C46">
        <w:rPr>
          <w:rFonts w:ascii="Times New Roman" w:hAnsi="Times New Roman" w:cs="Times New Roman"/>
          <w:b/>
          <w:bCs/>
          <w:color w:val="auto"/>
          <w:sz w:val="24"/>
          <w:szCs w:val="24"/>
        </w:rPr>
        <w:t>»</w:t>
      </w:r>
      <w:bookmarkEnd w:id="6"/>
      <w:r w:rsidR="007F01C3" w:rsidRPr="009B2C46">
        <w:rPr>
          <w:rFonts w:ascii="Times New Roman" w:hAnsi="Times New Roman" w:cs="Times New Roman"/>
          <w:b/>
          <w:bCs/>
          <w:color w:val="auto"/>
          <w:sz w:val="24"/>
          <w:szCs w:val="24"/>
        </w:rPr>
        <w:t xml:space="preserve">                         </w:t>
      </w:r>
    </w:p>
    <w:p w14:paraId="518FC1AE" w14:textId="77777777" w:rsidR="009B2C46" w:rsidRPr="009B2C46" w:rsidRDefault="009B2C46" w:rsidP="009B2C46">
      <w:pPr>
        <w:spacing w:line="360" w:lineRule="auto"/>
        <w:jc w:val="both"/>
        <w:rPr>
          <w:rFonts w:ascii="Times New Roman" w:eastAsia="Calibri" w:hAnsi="Times New Roman" w:cs="Times New Roman"/>
          <w:b/>
          <w:bCs/>
          <w:sz w:val="24"/>
          <w:szCs w:val="24"/>
          <w:u w:val="single"/>
        </w:rPr>
      </w:pPr>
      <w:r w:rsidRPr="009B2C46">
        <w:rPr>
          <w:rFonts w:ascii="Times New Roman" w:eastAsia="Calibri" w:hAnsi="Times New Roman" w:cs="Times New Roman"/>
          <w:b/>
          <w:bCs/>
          <w:color w:val="002060"/>
          <w:sz w:val="24"/>
          <w:szCs w:val="24"/>
        </w:rPr>
        <w:t xml:space="preserve"> </w:t>
      </w:r>
      <w:r w:rsidRPr="009B2C46">
        <w:rPr>
          <w:rFonts w:ascii="Times New Roman" w:eastAsia="Calibri" w:hAnsi="Times New Roman" w:cs="Times New Roman"/>
          <w:b/>
          <w:bCs/>
          <w:sz w:val="24"/>
          <w:szCs w:val="24"/>
          <w:u w:val="single"/>
        </w:rPr>
        <w:t xml:space="preserve">Εισαγωγή </w:t>
      </w:r>
    </w:p>
    <w:p w14:paraId="130615AB" w14:textId="77777777" w:rsidR="009B2C46" w:rsidRPr="009B2C46" w:rsidRDefault="009B2C46" w:rsidP="009B2C46">
      <w:pPr>
        <w:spacing w:line="360" w:lineRule="auto"/>
        <w:jc w:val="both"/>
        <w:rPr>
          <w:rFonts w:ascii="Times New Roman" w:eastAsia="Calibri" w:hAnsi="Times New Roman" w:cs="Times New Roman"/>
          <w:sz w:val="24"/>
          <w:szCs w:val="24"/>
        </w:rPr>
      </w:pPr>
      <w:r w:rsidRPr="009B2C46">
        <w:rPr>
          <w:rFonts w:ascii="Times New Roman" w:eastAsia="Calibri" w:hAnsi="Times New Roman" w:cs="Times New Roman"/>
          <w:sz w:val="24"/>
          <w:szCs w:val="24"/>
        </w:rPr>
        <w:t xml:space="preserve">Η δράση «Εξωστρέφεια Μικρομεσαίων Επιχειρήσεων» του ΕΣΠΑ 2021–2027, με προϋπολογισμό 200 εκατ. €, στοχεύει στην ενίσχυση του εξαγωγικού προσανατολισμού των μικρομεσαίων επιχειρήσεων, υποστηρίζοντας επενδύσεις σε σύγχρονες τεχνολογίες, αναβάθμιση προϊόντων και υπηρεσιών, βελτίωση της ανταγωνιστικότητας και διεθνούς παρουσίας μέσω συμμετοχής σε εμπορικές εκθέσεις εντός και εκτός ΕΕ. </w:t>
      </w:r>
    </w:p>
    <w:p w14:paraId="6B79F259" w14:textId="77777777" w:rsidR="009B2C46" w:rsidRPr="009B2C46" w:rsidRDefault="009B2C46" w:rsidP="009B2C46">
      <w:pPr>
        <w:spacing w:line="360" w:lineRule="auto"/>
        <w:jc w:val="both"/>
        <w:rPr>
          <w:rFonts w:ascii="Times New Roman" w:eastAsia="Calibri" w:hAnsi="Times New Roman" w:cs="Times New Roman"/>
          <w:sz w:val="24"/>
          <w:szCs w:val="24"/>
        </w:rPr>
      </w:pPr>
      <w:r w:rsidRPr="009B2C46">
        <w:rPr>
          <w:rFonts w:ascii="Times New Roman" w:eastAsia="Calibri" w:hAnsi="Times New Roman" w:cs="Times New Roman"/>
          <w:sz w:val="24"/>
          <w:szCs w:val="24"/>
        </w:rPr>
        <w:t xml:space="preserve">Επιλέξιμες επιχειρήσεις &amp; προϋποθέσεις συμμετοχής </w:t>
      </w:r>
    </w:p>
    <w:p w14:paraId="40532722" w14:textId="77777777" w:rsidR="009B2C46" w:rsidRPr="009B2C46" w:rsidRDefault="009B2C46" w:rsidP="009B2C46">
      <w:pPr>
        <w:spacing w:line="360" w:lineRule="auto"/>
        <w:jc w:val="both"/>
        <w:rPr>
          <w:rFonts w:ascii="Times New Roman" w:eastAsia="Calibri" w:hAnsi="Times New Roman" w:cs="Times New Roman"/>
          <w:sz w:val="24"/>
          <w:szCs w:val="24"/>
        </w:rPr>
      </w:pPr>
      <w:r w:rsidRPr="009B2C46">
        <w:rPr>
          <w:rFonts w:ascii="Times New Roman" w:eastAsia="Calibri" w:hAnsi="Times New Roman" w:cs="Times New Roman"/>
          <w:sz w:val="24"/>
          <w:szCs w:val="24"/>
        </w:rPr>
        <w:t xml:space="preserve">Στη Δράση μπορούν να υποβάλλουν πρόταση υφιστάμενες μεσαίες, μικρές και πολύ μικρές επιχειρήσεις, όπως αυτές ορίζονται στη Σύσταση της Επιτροπής 2003/361/ΕΚ με ΚΑΔ Μεταποίησης και συνοδευτικών υπηρεσιών. Αναλυτικά, οι επιλέξιμοι κωδικοί αριθμοί δραστηριοτήτων (ΚΑΔ) θα ορισθούν στην αναλυτική Πρόσκληση της Δράσης. </w:t>
      </w:r>
    </w:p>
    <w:p w14:paraId="51112548" w14:textId="77777777" w:rsidR="009B2C46" w:rsidRPr="009B2C46" w:rsidRDefault="009B2C46" w:rsidP="009B2C46">
      <w:pPr>
        <w:spacing w:line="360" w:lineRule="auto"/>
        <w:jc w:val="both"/>
        <w:rPr>
          <w:rFonts w:ascii="Times New Roman" w:eastAsia="Calibri" w:hAnsi="Times New Roman" w:cs="Times New Roman"/>
          <w:sz w:val="24"/>
          <w:szCs w:val="24"/>
        </w:rPr>
      </w:pPr>
      <w:r w:rsidRPr="009B2C46">
        <w:rPr>
          <w:rFonts w:ascii="Times New Roman" w:eastAsia="Calibri" w:hAnsi="Times New Roman" w:cs="Times New Roman"/>
          <w:sz w:val="24"/>
          <w:szCs w:val="24"/>
        </w:rPr>
        <w:t xml:space="preserve">Οι βασικές προϋποθέσεις συμμετοχής των δυνητικά ωφελούμενων επιχειρήσεων είναι οι ακόλουθες: </w:t>
      </w:r>
    </w:p>
    <w:p w14:paraId="315A32A9" w14:textId="77777777" w:rsidR="009B2C46" w:rsidRPr="009B2C46" w:rsidRDefault="009B2C46" w:rsidP="00A7549A">
      <w:pPr>
        <w:pStyle w:val="a7"/>
        <w:numPr>
          <w:ilvl w:val="0"/>
          <w:numId w:val="15"/>
        </w:numPr>
        <w:spacing w:line="360" w:lineRule="auto"/>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 xml:space="preserve">Να πραγματοποιήσουν επένδυση αποκλειστικά σε μία Κατηγορία Περιφέρειας </w:t>
      </w:r>
    </w:p>
    <w:p w14:paraId="3F671847" w14:textId="77777777" w:rsidR="009B2C46" w:rsidRDefault="009B2C46" w:rsidP="00A7549A">
      <w:pPr>
        <w:pStyle w:val="a7"/>
        <w:numPr>
          <w:ilvl w:val="0"/>
          <w:numId w:val="15"/>
        </w:numPr>
        <w:spacing w:line="360" w:lineRule="auto"/>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 xml:space="preserve">Να έχουν τουλάχιστον δύο (2) πλήρεις κλεισμένες διαχειριστικές χρήσεις πριν την ημερομηνία ηλεκτρονικής υποβολής της αίτησης χρηματοδότησης </w:t>
      </w:r>
    </w:p>
    <w:p w14:paraId="7EC2B33C" w14:textId="77777777" w:rsidR="009B2C46" w:rsidRDefault="009B2C46" w:rsidP="00A7549A">
      <w:pPr>
        <w:pStyle w:val="a7"/>
        <w:numPr>
          <w:ilvl w:val="0"/>
          <w:numId w:val="15"/>
        </w:numPr>
        <w:spacing w:line="360" w:lineRule="auto"/>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 xml:space="preserve">Να δραστηριοποιούνται ουσιωδώς (Κύριος ΚΑΔ ή ΚΑΔ μεγαλύτερων εσόδων) σε έναν (1) επιλέξιμο ΚΑΔ δραστηριότητας, πριν την ημερομηνία ηλεκτρονικής υποβολής της αίτησης χρηματοδότησης ο οποίος αφορά σε προϊόντα που η επιχείρηση επιθυμεί να προωθήσει μέσω της συμμετοχής της στις εμπορικές εκθέσεις </w:t>
      </w:r>
    </w:p>
    <w:p w14:paraId="09878354" w14:textId="77777777" w:rsidR="009B2C46" w:rsidRDefault="009B2C46" w:rsidP="00A7549A">
      <w:pPr>
        <w:pStyle w:val="a7"/>
        <w:numPr>
          <w:ilvl w:val="0"/>
          <w:numId w:val="15"/>
        </w:numPr>
        <w:spacing w:line="360" w:lineRule="auto"/>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Να διαθέτουν τον/τους επιλέξιμο/</w:t>
      </w:r>
      <w:proofErr w:type="spellStart"/>
      <w:r w:rsidRPr="009B2C46">
        <w:rPr>
          <w:rFonts w:ascii="Times New Roman" w:eastAsia="Calibri" w:hAnsi="Times New Roman" w:cs="Times New Roman"/>
          <w:sz w:val="24"/>
          <w:szCs w:val="24"/>
          <w:lang w:val="el-GR"/>
        </w:rPr>
        <w:t>ους</w:t>
      </w:r>
      <w:proofErr w:type="spellEnd"/>
      <w:r w:rsidRPr="009B2C46">
        <w:rPr>
          <w:rFonts w:ascii="Times New Roman" w:eastAsia="Calibri" w:hAnsi="Times New Roman" w:cs="Times New Roman"/>
          <w:sz w:val="24"/>
          <w:szCs w:val="24"/>
          <w:lang w:val="el-GR"/>
        </w:rPr>
        <w:t xml:space="preserve"> ΚΑΔ επένδυσης της παρούσας πρόσκλησης πριν την ημερομηνία ηλεκτρονικής υποβολής της αίτησης χρηματοδότησης </w:t>
      </w:r>
    </w:p>
    <w:p w14:paraId="7C44BC3E" w14:textId="77777777" w:rsidR="009B2C46" w:rsidRDefault="009B2C46" w:rsidP="00A7549A">
      <w:pPr>
        <w:pStyle w:val="a7"/>
        <w:numPr>
          <w:ilvl w:val="0"/>
          <w:numId w:val="15"/>
        </w:numPr>
        <w:spacing w:line="360" w:lineRule="auto"/>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 xml:space="preserve">Να αναπτύσσουν ήδη εξαγωγική δραστηριότητα με ποσοστό τουλάχιστον 2% του ετήσιου κύκλου εργασιών να προέρχεται από εξαγωγές προϊόντων που παράγουν/μεταποιούν ή προτίθενται να αναπτύξουν εξαγωγική δραστηριότητα εντός του χρόνου υλοποίησης του σχεδίου. </w:t>
      </w:r>
    </w:p>
    <w:p w14:paraId="4E8845A5" w14:textId="77777777" w:rsidR="009B2C46" w:rsidRDefault="009B2C46" w:rsidP="00A7549A">
      <w:pPr>
        <w:pStyle w:val="a7"/>
        <w:numPr>
          <w:ilvl w:val="0"/>
          <w:numId w:val="15"/>
        </w:numPr>
        <w:spacing w:line="360" w:lineRule="auto"/>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lastRenderedPageBreak/>
        <w:t xml:space="preserve">Να έχουν μία (1) τουλάχιστον ΕΜΕ εξαρτημένης εργασίας το ημερολογιακό έτος που προηγείται της υποβολής της αίτησης χρηματοδότησης. </w:t>
      </w:r>
      <w:r w:rsidRPr="00792273">
        <w:rPr>
          <w:rFonts w:ascii="Times New Roman" w:eastAsia="Calibri" w:hAnsi="Times New Roman" w:cs="Times New Roman"/>
          <w:sz w:val="24"/>
          <w:szCs w:val="24"/>
          <w:lang w:val="el-GR"/>
        </w:rPr>
        <w:t xml:space="preserve">Τούτο θα επιβεβαιώνεται βάσει των δηλωθέντων στοιχείων που τηρούνται για την επιχείρηση αυτή στο πληροφοριακό σύστημα ΕΡΓΑΝΗ. </w:t>
      </w:r>
    </w:p>
    <w:p w14:paraId="6476A51E" w14:textId="2446E33C" w:rsidR="009B2C46" w:rsidRPr="009B2C46" w:rsidRDefault="009B2C46" w:rsidP="00A7549A">
      <w:pPr>
        <w:pStyle w:val="a7"/>
        <w:numPr>
          <w:ilvl w:val="0"/>
          <w:numId w:val="15"/>
        </w:numPr>
        <w:spacing w:line="360" w:lineRule="auto"/>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 xml:space="preserve">Να λειτουργούν νόμιμα και μην έχει γίνει έναρξη εργασιών για το επενδυτικό σχέδιο πριν την υποβολή της αίτησης χρηματοδότησης </w:t>
      </w:r>
    </w:p>
    <w:p w14:paraId="36A96A68" w14:textId="77777777" w:rsidR="009B2C46" w:rsidRPr="009B2C46" w:rsidRDefault="009B2C46" w:rsidP="009B2C46">
      <w:pPr>
        <w:spacing w:line="360" w:lineRule="auto"/>
        <w:jc w:val="both"/>
        <w:rPr>
          <w:rFonts w:ascii="Times New Roman" w:eastAsia="Calibri" w:hAnsi="Times New Roman" w:cs="Times New Roman"/>
          <w:sz w:val="24"/>
          <w:szCs w:val="24"/>
        </w:rPr>
      </w:pPr>
    </w:p>
    <w:p w14:paraId="1C63F0F3" w14:textId="77777777" w:rsidR="009B2C46" w:rsidRPr="009B2C46" w:rsidRDefault="009B2C46" w:rsidP="009B2C46">
      <w:pPr>
        <w:spacing w:line="360" w:lineRule="auto"/>
        <w:jc w:val="both"/>
        <w:rPr>
          <w:rFonts w:ascii="Times New Roman" w:eastAsia="Calibri" w:hAnsi="Times New Roman" w:cs="Times New Roman"/>
          <w:b/>
          <w:bCs/>
          <w:sz w:val="24"/>
          <w:szCs w:val="24"/>
          <w:u w:val="single"/>
        </w:rPr>
      </w:pPr>
      <w:r w:rsidRPr="009B2C46">
        <w:rPr>
          <w:rFonts w:ascii="Times New Roman" w:eastAsia="Calibri" w:hAnsi="Times New Roman" w:cs="Times New Roman"/>
          <w:b/>
          <w:bCs/>
          <w:sz w:val="24"/>
          <w:szCs w:val="24"/>
          <w:u w:val="single"/>
        </w:rPr>
        <w:t xml:space="preserve">Είδος και ύψος Ενίσχυσης </w:t>
      </w:r>
    </w:p>
    <w:p w14:paraId="411F5399" w14:textId="002AA7EB" w:rsidR="009B2C46" w:rsidRPr="009B2C46" w:rsidRDefault="009B2C46" w:rsidP="00A7549A">
      <w:pPr>
        <w:pStyle w:val="a7"/>
        <w:numPr>
          <w:ilvl w:val="0"/>
          <w:numId w:val="16"/>
        </w:numPr>
        <w:spacing w:line="360" w:lineRule="auto"/>
        <w:ind w:left="284" w:hanging="284"/>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Ο ελάχιστος προϋπολογισμός κάθε επενδυτικού σχεδίου είναι 80.000,00€</w:t>
      </w:r>
      <w:r>
        <w:rPr>
          <w:rFonts w:ascii="Times New Roman" w:eastAsia="Calibri" w:hAnsi="Times New Roman" w:cs="Times New Roman"/>
          <w:sz w:val="24"/>
          <w:szCs w:val="24"/>
          <w:lang w:val="el-GR"/>
        </w:rPr>
        <w:t>.</w:t>
      </w:r>
    </w:p>
    <w:p w14:paraId="754359E1" w14:textId="558E7B81" w:rsidR="009B2C46" w:rsidRPr="009B2C46" w:rsidRDefault="009B2C46" w:rsidP="00A7549A">
      <w:pPr>
        <w:pStyle w:val="a7"/>
        <w:numPr>
          <w:ilvl w:val="0"/>
          <w:numId w:val="16"/>
        </w:numPr>
        <w:spacing w:line="360" w:lineRule="auto"/>
        <w:ind w:left="284" w:hanging="284"/>
        <w:jc w:val="both"/>
        <w:rPr>
          <w:rFonts w:ascii="Times New Roman" w:eastAsia="Calibri" w:hAnsi="Times New Roman" w:cs="Times New Roman"/>
          <w:sz w:val="24"/>
          <w:szCs w:val="24"/>
          <w:lang w:val="el-GR"/>
        </w:rPr>
      </w:pPr>
      <w:r w:rsidRPr="009B2C46">
        <w:rPr>
          <w:rFonts w:ascii="Times New Roman" w:eastAsia="Calibri" w:hAnsi="Times New Roman" w:cs="Times New Roman"/>
          <w:sz w:val="24"/>
          <w:szCs w:val="24"/>
          <w:lang w:val="el-GR"/>
        </w:rPr>
        <w:t>Ο συνολικός επιχορηγούμενος προϋπολογισμός του επενδυτικού σχεδίου δεν δύναται να υπερβαίνει τον υψηλότερο κύκλο εργασιών που επετεύχθη σε μία από τις τρεις (ή λιγότερες εφόσον η επιχείρηση δεν διαθέτει για τρεις) διαχειριστικές περιόδους του έτους που προηγείται της υποβολής της αίτησης</w:t>
      </w:r>
      <w:r>
        <w:rPr>
          <w:rFonts w:ascii="Times New Roman" w:eastAsia="Calibri" w:hAnsi="Times New Roman" w:cs="Times New Roman"/>
          <w:sz w:val="24"/>
          <w:szCs w:val="24"/>
          <w:lang w:val="el-GR"/>
        </w:rPr>
        <w:t xml:space="preserve"> </w:t>
      </w:r>
      <w:r w:rsidRPr="009B2C46">
        <w:rPr>
          <w:rFonts w:ascii="Times New Roman" w:eastAsia="Calibri" w:hAnsi="Times New Roman" w:cs="Times New Roman"/>
          <w:sz w:val="24"/>
          <w:szCs w:val="24"/>
          <w:lang w:val="el-GR"/>
        </w:rPr>
        <w:t xml:space="preserve">χρηματοδότησης με ανώτατο όριο ενίσχυσης το ποσό των 200.000€. </w:t>
      </w:r>
    </w:p>
    <w:p w14:paraId="33DBF830" w14:textId="77777777" w:rsidR="009B2C46" w:rsidRPr="00792273" w:rsidRDefault="009B2C46" w:rsidP="00A7549A">
      <w:pPr>
        <w:pStyle w:val="a7"/>
        <w:numPr>
          <w:ilvl w:val="0"/>
          <w:numId w:val="16"/>
        </w:numPr>
        <w:spacing w:line="360" w:lineRule="auto"/>
        <w:ind w:left="284" w:hanging="284"/>
        <w:jc w:val="both"/>
        <w:rPr>
          <w:rFonts w:ascii="Times New Roman" w:eastAsia="Calibri" w:hAnsi="Times New Roman" w:cs="Times New Roman"/>
          <w:sz w:val="24"/>
          <w:szCs w:val="24"/>
          <w:lang w:val="el-GR"/>
        </w:rPr>
      </w:pPr>
      <w:r w:rsidRPr="00792273">
        <w:rPr>
          <w:rFonts w:ascii="Times New Roman" w:eastAsia="Calibri" w:hAnsi="Times New Roman" w:cs="Times New Roman"/>
          <w:sz w:val="24"/>
          <w:szCs w:val="24"/>
          <w:lang w:val="el-GR"/>
        </w:rPr>
        <w:t xml:space="preserve">Ποσά που υπερβαίνουν το ανώτατο όριο θεωρούνται 100% ιδιωτική συμμετοχή, χωρίς να επιχορηγούνται. </w:t>
      </w:r>
    </w:p>
    <w:p w14:paraId="18CD0F33" w14:textId="09C390C1" w:rsidR="009B2C46" w:rsidRPr="00792273" w:rsidRDefault="009B2C46" w:rsidP="00A7549A">
      <w:pPr>
        <w:pStyle w:val="a7"/>
        <w:numPr>
          <w:ilvl w:val="0"/>
          <w:numId w:val="16"/>
        </w:numPr>
        <w:spacing w:line="360" w:lineRule="auto"/>
        <w:ind w:left="284" w:hanging="284"/>
        <w:jc w:val="both"/>
        <w:rPr>
          <w:rFonts w:ascii="Times New Roman" w:eastAsia="Calibri" w:hAnsi="Times New Roman" w:cs="Times New Roman"/>
          <w:sz w:val="24"/>
          <w:szCs w:val="24"/>
          <w:lang w:val="el-GR"/>
        </w:rPr>
      </w:pPr>
      <w:r w:rsidRPr="005B32D9">
        <w:rPr>
          <w:rFonts w:ascii="Times New Roman" w:eastAsia="Calibri" w:hAnsi="Times New Roman" w:cs="Times New Roman"/>
          <w:sz w:val="24"/>
          <w:szCs w:val="24"/>
          <w:lang w:val="el-GR"/>
        </w:rPr>
        <w:t>Οι ενισχύσεις της Δράσης παρέχονται βάσει του Κανονισμού (ΕΕ) 2023/2831 (</w:t>
      </w:r>
      <w:r w:rsidRPr="009B2C46">
        <w:rPr>
          <w:rFonts w:ascii="Times New Roman" w:eastAsia="Calibri" w:hAnsi="Times New Roman" w:cs="Times New Roman"/>
          <w:sz w:val="24"/>
          <w:szCs w:val="24"/>
        </w:rPr>
        <w:t>De</w:t>
      </w:r>
      <w:r w:rsidRPr="005B32D9">
        <w:rPr>
          <w:rFonts w:ascii="Times New Roman" w:eastAsia="Calibri" w:hAnsi="Times New Roman" w:cs="Times New Roman"/>
          <w:sz w:val="24"/>
          <w:szCs w:val="24"/>
          <w:lang w:val="el-GR"/>
        </w:rPr>
        <w:t xml:space="preserve"> </w:t>
      </w:r>
      <w:r w:rsidRPr="009B2C46">
        <w:rPr>
          <w:rFonts w:ascii="Times New Roman" w:eastAsia="Calibri" w:hAnsi="Times New Roman" w:cs="Times New Roman"/>
          <w:sz w:val="24"/>
          <w:szCs w:val="24"/>
        </w:rPr>
        <w:t>Minimis</w:t>
      </w:r>
      <w:r w:rsidRPr="005B32D9">
        <w:rPr>
          <w:rFonts w:ascii="Times New Roman" w:eastAsia="Calibri" w:hAnsi="Times New Roman" w:cs="Times New Roman"/>
          <w:sz w:val="24"/>
          <w:szCs w:val="24"/>
          <w:lang w:val="el-GR"/>
        </w:rPr>
        <w:t xml:space="preserve">) και το ποσοστό επιχορήγησης ανέρχεται σε 40% με ιδιωτική συμμετοχή 60%, ενώ μπορεί να αυξηθεί έως 60% για επιχειρήσεις που επιτύχουν αύξηση εξαγωγών κατά τουλάχιστον 20%. Η προσαύξηση της επιχορήγησης υπολογίζεται κλιμακωτά, ανάλογα με το ποσοστό αύξησης των εξαγωγών, φτάνοντας έως και το 20% για εξαγωγική δραστηριότητα άνω του 8%. </w:t>
      </w:r>
      <w:r w:rsidRPr="00792273">
        <w:rPr>
          <w:rFonts w:ascii="Times New Roman" w:eastAsia="Calibri" w:hAnsi="Times New Roman" w:cs="Times New Roman"/>
          <w:sz w:val="24"/>
          <w:szCs w:val="24"/>
          <w:lang w:val="el-GR"/>
        </w:rPr>
        <w:t xml:space="preserve">Για επιχειρήσεις χωρίς εξαγωγική δραστηριότητα, η προσαύξηση ισχύει για μικρότερα ποσοστά εξαγωγών. </w:t>
      </w:r>
    </w:p>
    <w:p w14:paraId="1949B37F" w14:textId="77777777" w:rsidR="005B32D9" w:rsidRPr="005B32D9" w:rsidRDefault="005B32D9" w:rsidP="009B2C46">
      <w:pPr>
        <w:spacing w:line="360" w:lineRule="auto"/>
        <w:jc w:val="both"/>
        <w:rPr>
          <w:rFonts w:ascii="Times New Roman" w:eastAsia="Calibri" w:hAnsi="Times New Roman" w:cs="Times New Roman"/>
          <w:b/>
          <w:bCs/>
          <w:sz w:val="24"/>
          <w:szCs w:val="24"/>
          <w:u w:val="single"/>
        </w:rPr>
      </w:pPr>
    </w:p>
    <w:p w14:paraId="0DCCCF21" w14:textId="71AD1D4B" w:rsidR="009B2C46" w:rsidRPr="009B2C46" w:rsidRDefault="009B2C46" w:rsidP="009B2C46">
      <w:pPr>
        <w:spacing w:line="360" w:lineRule="auto"/>
        <w:jc w:val="both"/>
        <w:rPr>
          <w:rFonts w:ascii="Times New Roman" w:eastAsia="Calibri" w:hAnsi="Times New Roman" w:cs="Times New Roman"/>
          <w:b/>
          <w:bCs/>
          <w:sz w:val="24"/>
          <w:szCs w:val="24"/>
          <w:u w:val="single"/>
        </w:rPr>
      </w:pPr>
      <w:r w:rsidRPr="009B2C46">
        <w:rPr>
          <w:rFonts w:ascii="Times New Roman" w:eastAsia="Calibri" w:hAnsi="Times New Roman" w:cs="Times New Roman"/>
          <w:b/>
          <w:bCs/>
          <w:sz w:val="24"/>
          <w:szCs w:val="24"/>
          <w:u w:val="single"/>
        </w:rPr>
        <w:t xml:space="preserve">Διάρκεια υλοποίησης </w:t>
      </w:r>
    </w:p>
    <w:p w14:paraId="3196F4DB" w14:textId="3B77BC52" w:rsidR="00384662" w:rsidRDefault="009B2C46" w:rsidP="00E50AA1">
      <w:pPr>
        <w:spacing w:line="360" w:lineRule="auto"/>
        <w:jc w:val="both"/>
        <w:rPr>
          <w:rFonts w:ascii="Times New Roman" w:eastAsia="Calibri" w:hAnsi="Times New Roman" w:cs="Times New Roman"/>
          <w:sz w:val="24"/>
          <w:szCs w:val="24"/>
        </w:rPr>
      </w:pPr>
      <w:r w:rsidRPr="009B2C46">
        <w:rPr>
          <w:rFonts w:ascii="Times New Roman" w:eastAsia="Calibri" w:hAnsi="Times New Roman" w:cs="Times New Roman"/>
          <w:sz w:val="24"/>
          <w:szCs w:val="24"/>
        </w:rPr>
        <w:t xml:space="preserve">Ως ημερομηνία έναρξης </w:t>
      </w:r>
      <w:proofErr w:type="spellStart"/>
      <w:r w:rsidRPr="009B2C46">
        <w:rPr>
          <w:rFonts w:ascii="Times New Roman" w:eastAsia="Calibri" w:hAnsi="Times New Roman" w:cs="Times New Roman"/>
          <w:sz w:val="24"/>
          <w:szCs w:val="24"/>
        </w:rPr>
        <w:t>επιλεξιμότητας</w:t>
      </w:r>
      <w:proofErr w:type="spellEnd"/>
      <w:r w:rsidRPr="009B2C46">
        <w:rPr>
          <w:rFonts w:ascii="Times New Roman" w:eastAsia="Calibri" w:hAnsi="Times New Roman" w:cs="Times New Roman"/>
          <w:sz w:val="24"/>
          <w:szCs w:val="24"/>
        </w:rPr>
        <w:t xml:space="preserve"> δαπανών ορίζεται η ημερομηνία υποβολής της αίτησης χρηματοδότησης. Η μέγιστη διάρκεια ολοκλήρωσης του φυσικού και οικονομικού αντικειμένου του επενδυτικού σχεδίου δεν μπορεί να υπερβαίνει τους είκοσι τέσσερεις (24) μήνες, από την ημερομηνία έκδοσης της Απόφασης Ένταξης.</w:t>
      </w:r>
    </w:p>
    <w:p w14:paraId="20B2DCCF" w14:textId="77777777" w:rsidR="005B32D9" w:rsidRDefault="005B32D9" w:rsidP="00E50AA1">
      <w:pPr>
        <w:spacing w:line="360" w:lineRule="auto"/>
        <w:jc w:val="both"/>
        <w:rPr>
          <w:rFonts w:ascii="Times New Roman" w:eastAsia="Calibri" w:hAnsi="Times New Roman" w:cs="Times New Roman"/>
          <w:sz w:val="24"/>
          <w:szCs w:val="24"/>
        </w:rPr>
      </w:pPr>
    </w:p>
    <w:p w14:paraId="76694CA2" w14:textId="77777777" w:rsidR="00FB26BB" w:rsidRDefault="00FB26BB" w:rsidP="00E50AA1">
      <w:pPr>
        <w:spacing w:line="360" w:lineRule="auto"/>
        <w:jc w:val="both"/>
        <w:rPr>
          <w:rFonts w:ascii="Times New Roman" w:eastAsia="Calibri" w:hAnsi="Times New Roman" w:cs="Times New Roman"/>
          <w:sz w:val="24"/>
          <w:szCs w:val="24"/>
        </w:rPr>
      </w:pPr>
    </w:p>
    <w:p w14:paraId="56107D0D" w14:textId="49E80759" w:rsidR="005B32D9" w:rsidRDefault="005B32D9" w:rsidP="00E50AA1">
      <w:pPr>
        <w:spacing w:line="360" w:lineRule="auto"/>
        <w:jc w:val="both"/>
        <w:rPr>
          <w:rFonts w:ascii="Times New Roman" w:eastAsia="Calibri" w:hAnsi="Times New Roman" w:cs="Times New Roman"/>
          <w:b/>
          <w:bCs/>
          <w:sz w:val="24"/>
          <w:szCs w:val="24"/>
          <w:u w:val="single"/>
        </w:rPr>
      </w:pPr>
      <w:r w:rsidRPr="005B32D9">
        <w:rPr>
          <w:rFonts w:ascii="Times New Roman" w:eastAsia="Calibri" w:hAnsi="Times New Roman" w:cs="Times New Roman"/>
          <w:b/>
          <w:bCs/>
          <w:sz w:val="24"/>
          <w:szCs w:val="24"/>
          <w:u w:val="single"/>
        </w:rPr>
        <w:lastRenderedPageBreak/>
        <w:t>Επιλέξιμες Δαπάνες</w:t>
      </w:r>
    </w:p>
    <w:tbl>
      <w:tblPr>
        <w:tblStyle w:val="ab"/>
        <w:tblW w:w="0" w:type="auto"/>
        <w:tblLook w:val="04A0" w:firstRow="1" w:lastRow="0" w:firstColumn="1" w:lastColumn="0" w:noHBand="0" w:noVBand="1"/>
      </w:tblPr>
      <w:tblGrid>
        <w:gridCol w:w="4269"/>
        <w:gridCol w:w="4269"/>
      </w:tblGrid>
      <w:tr w:rsidR="00FB26BB" w:rsidRPr="00FB26BB" w14:paraId="5A58A182" w14:textId="77777777" w:rsidTr="002A10A1">
        <w:trPr>
          <w:trHeight w:val="555"/>
          <w:tblHeader/>
        </w:trPr>
        <w:tc>
          <w:tcPr>
            <w:tcW w:w="4269" w:type="dxa"/>
            <w:shd w:val="clear" w:color="auto" w:fill="8EAADB" w:themeFill="accent1" w:themeFillTint="99"/>
            <w:vAlign w:val="center"/>
          </w:tcPr>
          <w:p w14:paraId="4FC9C434" w14:textId="42109571" w:rsidR="00FB26BB" w:rsidRPr="00FB26BB" w:rsidRDefault="00FB26BB" w:rsidP="002A10A1">
            <w:pPr>
              <w:spacing w:line="276" w:lineRule="auto"/>
              <w:jc w:val="center"/>
              <w:rPr>
                <w:rFonts w:ascii="Times New Roman" w:eastAsia="Calibri" w:hAnsi="Times New Roman" w:cs="Times New Roman"/>
                <w:b/>
                <w:bCs/>
              </w:rPr>
            </w:pPr>
            <w:r w:rsidRPr="00FB26BB">
              <w:rPr>
                <w:rFonts w:ascii="Times New Roman" w:eastAsia="Calibri" w:hAnsi="Times New Roman" w:cs="Times New Roman"/>
                <w:b/>
                <w:bCs/>
              </w:rPr>
              <w:t>Κατηγορίες Δαπάνης</w:t>
            </w:r>
          </w:p>
        </w:tc>
        <w:tc>
          <w:tcPr>
            <w:tcW w:w="4269" w:type="dxa"/>
            <w:shd w:val="clear" w:color="auto" w:fill="8EAADB" w:themeFill="accent1" w:themeFillTint="99"/>
            <w:vAlign w:val="center"/>
          </w:tcPr>
          <w:p w14:paraId="0A78E0E7" w14:textId="45D84069" w:rsidR="00FB26BB" w:rsidRPr="00FB26BB" w:rsidRDefault="00FB26BB" w:rsidP="002A10A1">
            <w:pPr>
              <w:spacing w:line="276" w:lineRule="auto"/>
              <w:jc w:val="center"/>
              <w:rPr>
                <w:rFonts w:ascii="Times New Roman" w:eastAsia="Calibri" w:hAnsi="Times New Roman" w:cs="Times New Roman"/>
                <w:b/>
                <w:bCs/>
              </w:rPr>
            </w:pPr>
            <w:r w:rsidRPr="00FB26BB">
              <w:rPr>
                <w:rFonts w:ascii="Times New Roman" w:eastAsia="Calibri" w:hAnsi="Times New Roman" w:cs="Times New Roman"/>
                <w:b/>
                <w:bCs/>
              </w:rPr>
              <w:t>Ενδεικτικό Μέγιστο Όριο</w:t>
            </w:r>
          </w:p>
        </w:tc>
      </w:tr>
      <w:tr w:rsidR="00FB26BB" w:rsidRPr="00FB26BB" w14:paraId="1B8C2F97" w14:textId="77777777" w:rsidTr="00FB26BB">
        <w:tc>
          <w:tcPr>
            <w:tcW w:w="4269" w:type="dxa"/>
            <w:shd w:val="clear" w:color="auto" w:fill="F7CAAC" w:themeFill="accent2" w:themeFillTint="66"/>
            <w:vAlign w:val="center"/>
          </w:tcPr>
          <w:p w14:paraId="1538DCC9" w14:textId="301BC74D" w:rsidR="00FB26BB" w:rsidRPr="00FB26BB" w:rsidRDefault="00FB26BB" w:rsidP="00A7549A">
            <w:pPr>
              <w:pStyle w:val="a7"/>
              <w:numPr>
                <w:ilvl w:val="0"/>
                <w:numId w:val="17"/>
              </w:numPr>
              <w:spacing w:line="276" w:lineRule="auto"/>
              <w:jc w:val="both"/>
              <w:rPr>
                <w:rFonts w:ascii="Times New Roman" w:eastAsia="Calibri" w:hAnsi="Times New Roman" w:cs="Times New Roman"/>
              </w:rPr>
            </w:pPr>
            <w:r w:rsidRPr="00FB26BB">
              <w:rPr>
                <w:rFonts w:ascii="Times New Roman" w:eastAsia="Calibri" w:hAnsi="Times New Roman" w:cs="Times New Roman"/>
                <w:lang w:val="el-GR"/>
              </w:rPr>
              <w:t>Δαπάνες Προσωπικού</w:t>
            </w:r>
          </w:p>
        </w:tc>
        <w:tc>
          <w:tcPr>
            <w:tcW w:w="4269" w:type="dxa"/>
            <w:shd w:val="clear" w:color="auto" w:fill="F7CAAC" w:themeFill="accent2" w:themeFillTint="66"/>
            <w:vAlign w:val="center"/>
          </w:tcPr>
          <w:p w14:paraId="417AB55B" w14:textId="77777777" w:rsidR="00FB26BB" w:rsidRPr="00FB26BB" w:rsidRDefault="00FB26BB" w:rsidP="00FB26BB">
            <w:pPr>
              <w:spacing w:line="276" w:lineRule="auto"/>
              <w:jc w:val="both"/>
              <w:rPr>
                <w:rFonts w:ascii="Times New Roman" w:eastAsia="Calibri" w:hAnsi="Times New Roman" w:cs="Times New Roman"/>
              </w:rPr>
            </w:pPr>
          </w:p>
        </w:tc>
      </w:tr>
      <w:tr w:rsidR="00FB26BB" w:rsidRPr="00FB26BB" w14:paraId="46E84A84" w14:textId="77777777" w:rsidTr="00FB26BB">
        <w:tc>
          <w:tcPr>
            <w:tcW w:w="4269" w:type="dxa"/>
            <w:vAlign w:val="center"/>
          </w:tcPr>
          <w:p w14:paraId="6C0A6AED" w14:textId="7C7DB95B" w:rsidR="00FB26BB" w:rsidRPr="00FB26BB" w:rsidRDefault="00FB26BB" w:rsidP="00FB26BB">
            <w:pPr>
              <w:spacing w:line="276" w:lineRule="auto"/>
              <w:rPr>
                <w:rFonts w:ascii="Times New Roman" w:eastAsia="Calibri" w:hAnsi="Times New Roman" w:cs="Times New Roman"/>
              </w:rPr>
            </w:pPr>
            <w:r w:rsidRPr="00FB26BB">
              <w:rPr>
                <w:rFonts w:ascii="Times New Roman" w:eastAsia="Calibri" w:hAnsi="Times New Roman" w:cs="Times New Roman"/>
              </w:rPr>
              <w:t>Μισθολογικό κόστος νεοπροσλαμβανόμενου (έως 1 ΕΜΕ)</w:t>
            </w:r>
          </w:p>
        </w:tc>
        <w:tc>
          <w:tcPr>
            <w:tcW w:w="4269" w:type="dxa"/>
            <w:vAlign w:val="center"/>
          </w:tcPr>
          <w:p w14:paraId="66B4F357" w14:textId="16BC0E10" w:rsidR="00FB26BB" w:rsidRPr="00FB26BB" w:rsidRDefault="00FB26BB" w:rsidP="00FB26BB">
            <w:pPr>
              <w:spacing w:line="276" w:lineRule="auto"/>
              <w:jc w:val="both"/>
              <w:rPr>
                <w:rFonts w:ascii="Times New Roman" w:eastAsia="Calibri" w:hAnsi="Times New Roman" w:cs="Times New Roman"/>
              </w:rPr>
            </w:pPr>
            <w:r>
              <w:rPr>
                <w:rFonts w:ascii="Times New Roman" w:eastAsia="Calibri" w:hAnsi="Times New Roman" w:cs="Times New Roman"/>
              </w:rPr>
              <w:t>Μέχρι 17.000€ Με χρήση της κοινής στήριξης (άρθρο 25 ΚΑΝ ΕΕ 1060/)</w:t>
            </w:r>
          </w:p>
        </w:tc>
      </w:tr>
      <w:tr w:rsidR="00FB26BB" w:rsidRPr="00FB26BB" w14:paraId="716B369C" w14:textId="77777777" w:rsidTr="00FB26BB">
        <w:tc>
          <w:tcPr>
            <w:tcW w:w="4269" w:type="dxa"/>
            <w:shd w:val="clear" w:color="auto" w:fill="F7CAAC" w:themeFill="accent2" w:themeFillTint="66"/>
            <w:vAlign w:val="center"/>
          </w:tcPr>
          <w:p w14:paraId="587F71BC" w14:textId="1B97634F" w:rsidR="00FB26BB" w:rsidRPr="00FB26BB" w:rsidRDefault="00FB26BB" w:rsidP="00A7549A">
            <w:pPr>
              <w:pStyle w:val="a7"/>
              <w:numPr>
                <w:ilvl w:val="0"/>
                <w:numId w:val="17"/>
              </w:numPr>
              <w:spacing w:line="276" w:lineRule="auto"/>
              <w:jc w:val="both"/>
              <w:rPr>
                <w:rFonts w:ascii="Times New Roman" w:eastAsia="Calibri" w:hAnsi="Times New Roman" w:cs="Times New Roman"/>
              </w:rPr>
            </w:pPr>
            <w:r>
              <w:rPr>
                <w:rFonts w:ascii="Times New Roman" w:eastAsia="Calibri" w:hAnsi="Times New Roman" w:cs="Times New Roman"/>
                <w:lang w:val="el-GR"/>
              </w:rPr>
              <w:t>Δαπάνες Εξοπλισμού</w:t>
            </w:r>
          </w:p>
        </w:tc>
        <w:tc>
          <w:tcPr>
            <w:tcW w:w="4269" w:type="dxa"/>
            <w:shd w:val="clear" w:color="auto" w:fill="F7CAAC" w:themeFill="accent2" w:themeFillTint="66"/>
            <w:vAlign w:val="center"/>
          </w:tcPr>
          <w:p w14:paraId="2C3B1396" w14:textId="77777777" w:rsidR="00FB26BB" w:rsidRPr="00FB26BB" w:rsidRDefault="00FB26BB" w:rsidP="00FB26BB">
            <w:pPr>
              <w:spacing w:line="276" w:lineRule="auto"/>
              <w:jc w:val="both"/>
              <w:rPr>
                <w:rFonts w:ascii="Times New Roman" w:eastAsia="Calibri" w:hAnsi="Times New Roman" w:cs="Times New Roman"/>
              </w:rPr>
            </w:pPr>
          </w:p>
        </w:tc>
      </w:tr>
      <w:tr w:rsidR="00FB26BB" w:rsidRPr="00FB26BB" w14:paraId="66E9EF5B" w14:textId="77777777" w:rsidTr="00FB26BB">
        <w:tc>
          <w:tcPr>
            <w:tcW w:w="4269" w:type="dxa"/>
            <w:vAlign w:val="center"/>
          </w:tcPr>
          <w:p w14:paraId="391AE5B3" w14:textId="368A910F" w:rsidR="00FB26BB" w:rsidRPr="00FB26BB" w:rsidRDefault="00FB26BB" w:rsidP="00FB26BB">
            <w:pPr>
              <w:spacing w:line="276" w:lineRule="auto"/>
              <w:jc w:val="both"/>
              <w:rPr>
                <w:rFonts w:ascii="Times New Roman" w:eastAsia="Calibri" w:hAnsi="Times New Roman" w:cs="Times New Roman"/>
              </w:rPr>
            </w:pPr>
            <w:r>
              <w:rPr>
                <w:rFonts w:ascii="Times New Roman" w:eastAsia="Calibri" w:hAnsi="Times New Roman" w:cs="Times New Roman"/>
              </w:rPr>
              <w:t xml:space="preserve">Παραγωγικός &amp; Μηχανολογικός Εξοπλισμός </w:t>
            </w:r>
          </w:p>
        </w:tc>
        <w:tc>
          <w:tcPr>
            <w:tcW w:w="4269" w:type="dxa"/>
            <w:vAlign w:val="center"/>
          </w:tcPr>
          <w:p w14:paraId="57EAD493" w14:textId="355D715D" w:rsidR="00FB26BB" w:rsidRPr="00FB26BB" w:rsidRDefault="00FB26BB" w:rsidP="00FB26BB">
            <w:pPr>
              <w:spacing w:line="276" w:lineRule="auto"/>
              <w:jc w:val="both"/>
              <w:rPr>
                <w:rFonts w:ascii="Times New Roman" w:eastAsia="Calibri" w:hAnsi="Times New Roman" w:cs="Times New Roman"/>
              </w:rPr>
            </w:pPr>
            <w:r>
              <w:rPr>
                <w:rFonts w:ascii="Times New Roman" w:eastAsia="Calibri" w:hAnsi="Times New Roman" w:cs="Times New Roman"/>
              </w:rPr>
              <w:t>Από 20%-50% του επιχορηγούμενου Π/Υ</w:t>
            </w:r>
          </w:p>
        </w:tc>
      </w:tr>
      <w:tr w:rsidR="00FB26BB" w:rsidRPr="00FB26BB" w14:paraId="2B2F7130" w14:textId="77777777" w:rsidTr="00FB26BB">
        <w:tc>
          <w:tcPr>
            <w:tcW w:w="4269" w:type="dxa"/>
            <w:vAlign w:val="center"/>
          </w:tcPr>
          <w:p w14:paraId="37905BBD" w14:textId="03A34A52" w:rsidR="00FB26BB" w:rsidRPr="00FB26BB" w:rsidRDefault="00FB26BB" w:rsidP="00FB26BB">
            <w:pPr>
              <w:spacing w:line="276" w:lineRule="auto"/>
              <w:jc w:val="both"/>
              <w:rPr>
                <w:rFonts w:ascii="Times New Roman" w:eastAsia="Calibri" w:hAnsi="Times New Roman" w:cs="Times New Roman"/>
              </w:rPr>
            </w:pPr>
            <w:r>
              <w:rPr>
                <w:rFonts w:ascii="Times New Roman" w:eastAsia="Calibri" w:hAnsi="Times New Roman" w:cs="Times New Roman"/>
              </w:rPr>
              <w:t>Εξοπλισμός για την προστασία του περιβάλλοντος και εξοικονόμησης ενέργειας</w:t>
            </w:r>
          </w:p>
        </w:tc>
        <w:tc>
          <w:tcPr>
            <w:tcW w:w="4269" w:type="dxa"/>
            <w:vAlign w:val="center"/>
          </w:tcPr>
          <w:p w14:paraId="381C27CB" w14:textId="0D7DB74E" w:rsidR="00FB26BB" w:rsidRPr="00FB26BB" w:rsidRDefault="00FB26BB" w:rsidP="00FB26BB">
            <w:pPr>
              <w:spacing w:line="276" w:lineRule="auto"/>
              <w:jc w:val="both"/>
              <w:rPr>
                <w:rFonts w:ascii="Times New Roman" w:eastAsia="Calibri" w:hAnsi="Times New Roman" w:cs="Times New Roman"/>
              </w:rPr>
            </w:pPr>
            <w:r>
              <w:rPr>
                <w:rFonts w:ascii="Times New Roman" w:eastAsia="Calibri" w:hAnsi="Times New Roman" w:cs="Times New Roman"/>
              </w:rPr>
              <w:t>Έως 20% του επιχορηγούμενου Π/Υ</w:t>
            </w:r>
          </w:p>
        </w:tc>
      </w:tr>
      <w:tr w:rsidR="00FB26BB" w:rsidRPr="00FB26BB" w14:paraId="25882AD8" w14:textId="77777777" w:rsidTr="00FB26BB">
        <w:tc>
          <w:tcPr>
            <w:tcW w:w="4269" w:type="dxa"/>
            <w:vAlign w:val="center"/>
          </w:tcPr>
          <w:p w14:paraId="1FFDBE1B" w14:textId="6A34C2F7" w:rsidR="00FB26BB" w:rsidRPr="00FB26BB" w:rsidRDefault="00FB26BB" w:rsidP="00FB26BB">
            <w:pPr>
              <w:spacing w:line="276" w:lineRule="auto"/>
              <w:jc w:val="both"/>
              <w:rPr>
                <w:rFonts w:ascii="Times New Roman" w:eastAsia="Calibri" w:hAnsi="Times New Roman" w:cs="Times New Roman"/>
              </w:rPr>
            </w:pPr>
            <w:r>
              <w:rPr>
                <w:rFonts w:ascii="Times New Roman" w:eastAsia="Calibri" w:hAnsi="Times New Roman" w:cs="Times New Roman"/>
              </w:rPr>
              <w:t>Ψηφιακός Εξοπλισμός Γραφείου</w:t>
            </w:r>
          </w:p>
        </w:tc>
        <w:tc>
          <w:tcPr>
            <w:tcW w:w="4269" w:type="dxa"/>
            <w:vAlign w:val="center"/>
          </w:tcPr>
          <w:p w14:paraId="6472DCA9" w14:textId="77777777" w:rsidR="00FB26BB" w:rsidRPr="00FB26BB" w:rsidRDefault="00FB26BB" w:rsidP="00FB26BB">
            <w:pPr>
              <w:spacing w:line="276" w:lineRule="auto"/>
              <w:jc w:val="both"/>
              <w:rPr>
                <w:rFonts w:ascii="Times New Roman" w:eastAsia="Calibri" w:hAnsi="Times New Roman" w:cs="Times New Roman"/>
              </w:rPr>
            </w:pPr>
          </w:p>
        </w:tc>
      </w:tr>
      <w:tr w:rsidR="00FB26BB" w:rsidRPr="00FB26BB" w14:paraId="090E396D" w14:textId="77777777" w:rsidTr="00FB26BB">
        <w:tc>
          <w:tcPr>
            <w:tcW w:w="4269" w:type="dxa"/>
            <w:shd w:val="clear" w:color="auto" w:fill="F7CAAC" w:themeFill="accent2" w:themeFillTint="66"/>
            <w:vAlign w:val="center"/>
          </w:tcPr>
          <w:p w14:paraId="73E06613" w14:textId="732BDB92" w:rsidR="00FB26BB" w:rsidRPr="00FB26BB" w:rsidRDefault="00FB26BB" w:rsidP="00A7549A">
            <w:pPr>
              <w:pStyle w:val="a7"/>
              <w:numPr>
                <w:ilvl w:val="0"/>
                <w:numId w:val="17"/>
              </w:numPr>
              <w:spacing w:line="276" w:lineRule="auto"/>
              <w:jc w:val="both"/>
              <w:rPr>
                <w:rFonts w:ascii="Times New Roman" w:eastAsia="Calibri" w:hAnsi="Times New Roman" w:cs="Times New Roman"/>
              </w:rPr>
            </w:pPr>
            <w:r>
              <w:rPr>
                <w:rFonts w:ascii="Times New Roman" w:eastAsia="Calibri" w:hAnsi="Times New Roman" w:cs="Times New Roman"/>
                <w:lang w:val="el-GR"/>
              </w:rPr>
              <w:t xml:space="preserve">Δαπάνες για παροχή Υπηρεσιών </w:t>
            </w:r>
          </w:p>
        </w:tc>
        <w:tc>
          <w:tcPr>
            <w:tcW w:w="4269" w:type="dxa"/>
            <w:shd w:val="clear" w:color="auto" w:fill="F7CAAC" w:themeFill="accent2" w:themeFillTint="66"/>
            <w:vAlign w:val="center"/>
          </w:tcPr>
          <w:p w14:paraId="02B8DD4B" w14:textId="77777777" w:rsidR="00FB26BB" w:rsidRPr="00FB26BB" w:rsidRDefault="00FB26BB" w:rsidP="00FB26BB">
            <w:pPr>
              <w:spacing w:line="276" w:lineRule="auto"/>
              <w:jc w:val="both"/>
              <w:rPr>
                <w:rFonts w:ascii="Times New Roman" w:eastAsia="Calibri" w:hAnsi="Times New Roman" w:cs="Times New Roman"/>
              </w:rPr>
            </w:pPr>
          </w:p>
        </w:tc>
      </w:tr>
      <w:tr w:rsidR="00FB26BB" w:rsidRPr="00FB26BB" w14:paraId="5648BFB7" w14:textId="77777777" w:rsidTr="00FB26BB">
        <w:tc>
          <w:tcPr>
            <w:tcW w:w="4269" w:type="dxa"/>
            <w:vAlign w:val="center"/>
          </w:tcPr>
          <w:p w14:paraId="01BDC067" w14:textId="2924792A" w:rsidR="00FB26BB" w:rsidRPr="00FB26BB" w:rsidRDefault="00FB26BB" w:rsidP="00FB26BB">
            <w:pPr>
              <w:spacing w:line="276" w:lineRule="auto"/>
              <w:jc w:val="both"/>
              <w:rPr>
                <w:rFonts w:ascii="Times New Roman" w:eastAsia="Calibri" w:hAnsi="Times New Roman" w:cs="Times New Roman"/>
              </w:rPr>
            </w:pPr>
            <w:r w:rsidRPr="00FB26BB">
              <w:rPr>
                <w:rFonts w:ascii="Times New Roman" w:eastAsia="Calibri" w:hAnsi="Times New Roman" w:cs="Times New Roman"/>
              </w:rPr>
              <w:t>Κόστος συμβουλευτικών υπηρεσιών που παρέχονται από εξωτερικούς συμβούλους (π.χ. έρευνα αγοράς για τον εντοπισμό ευκαιριών σε ξένες αγορές)</w:t>
            </w:r>
          </w:p>
        </w:tc>
        <w:tc>
          <w:tcPr>
            <w:tcW w:w="4269" w:type="dxa"/>
            <w:vAlign w:val="center"/>
          </w:tcPr>
          <w:p w14:paraId="678AE38E" w14:textId="508BC23D" w:rsidR="00FB26BB" w:rsidRPr="00FB26BB" w:rsidRDefault="00521ECF" w:rsidP="00FB26BB">
            <w:pPr>
              <w:spacing w:line="276" w:lineRule="auto"/>
              <w:jc w:val="both"/>
              <w:rPr>
                <w:rFonts w:ascii="Times New Roman" w:eastAsia="Calibri" w:hAnsi="Times New Roman" w:cs="Times New Roman"/>
              </w:rPr>
            </w:pPr>
            <w:r>
              <w:rPr>
                <w:rFonts w:ascii="Times New Roman" w:eastAsia="Calibri" w:hAnsi="Times New Roman" w:cs="Times New Roman"/>
              </w:rPr>
              <w:t xml:space="preserve">Έως 3% του επιχορηγούμενου Π/Υ </w:t>
            </w:r>
          </w:p>
        </w:tc>
      </w:tr>
      <w:tr w:rsidR="00FB26BB" w:rsidRPr="00FB26BB" w14:paraId="782EEFB9" w14:textId="77777777" w:rsidTr="00FB26BB">
        <w:tc>
          <w:tcPr>
            <w:tcW w:w="4269" w:type="dxa"/>
            <w:vAlign w:val="center"/>
          </w:tcPr>
          <w:p w14:paraId="3FEFC678" w14:textId="184308FE" w:rsidR="00FB26BB" w:rsidRPr="00FB26BB" w:rsidRDefault="00FB26BB" w:rsidP="00FB26BB">
            <w:pPr>
              <w:spacing w:line="276" w:lineRule="auto"/>
              <w:jc w:val="both"/>
              <w:rPr>
                <w:rFonts w:ascii="Times New Roman" w:eastAsia="Calibri" w:hAnsi="Times New Roman" w:cs="Times New Roman"/>
              </w:rPr>
            </w:pPr>
            <w:r w:rsidRPr="00FB26BB">
              <w:rPr>
                <w:rFonts w:ascii="Times New Roman" w:eastAsia="Calibri" w:hAnsi="Times New Roman" w:cs="Times New Roman"/>
              </w:rPr>
              <w:t xml:space="preserve">Υπηρεσίες προμήθειας/χρήσης Λογισμικού υπό καθεστώς «Software </w:t>
            </w:r>
            <w:proofErr w:type="spellStart"/>
            <w:r w:rsidRPr="00FB26BB">
              <w:rPr>
                <w:rFonts w:ascii="Times New Roman" w:eastAsia="Calibri" w:hAnsi="Times New Roman" w:cs="Times New Roman"/>
              </w:rPr>
              <w:t>as</w:t>
            </w:r>
            <w:proofErr w:type="spellEnd"/>
            <w:r w:rsidRPr="00FB26BB">
              <w:rPr>
                <w:rFonts w:ascii="Times New Roman" w:eastAsia="Calibri" w:hAnsi="Times New Roman" w:cs="Times New Roman"/>
              </w:rPr>
              <w:t xml:space="preserve"> a </w:t>
            </w:r>
            <w:proofErr w:type="spellStart"/>
            <w:r w:rsidRPr="00FB26BB">
              <w:rPr>
                <w:rFonts w:ascii="Times New Roman" w:eastAsia="Calibri" w:hAnsi="Times New Roman" w:cs="Times New Roman"/>
              </w:rPr>
              <w:t>Service</w:t>
            </w:r>
            <w:proofErr w:type="spellEnd"/>
            <w:r w:rsidRPr="00FB26BB">
              <w:rPr>
                <w:rFonts w:ascii="Times New Roman" w:eastAsia="Calibri" w:hAnsi="Times New Roman" w:cs="Times New Roman"/>
              </w:rPr>
              <w:t>”, “</w:t>
            </w:r>
            <w:proofErr w:type="spellStart"/>
            <w:r w:rsidRPr="00FB26BB">
              <w:rPr>
                <w:rFonts w:ascii="Times New Roman" w:eastAsia="Calibri" w:hAnsi="Times New Roman" w:cs="Times New Roman"/>
              </w:rPr>
              <w:t>cloud</w:t>
            </w:r>
            <w:proofErr w:type="spellEnd"/>
            <w:r w:rsidRPr="00FB26BB">
              <w:rPr>
                <w:rFonts w:ascii="Times New Roman" w:eastAsia="Calibri" w:hAnsi="Times New Roman" w:cs="Times New Roman"/>
              </w:rPr>
              <w:t xml:space="preserve"> </w:t>
            </w:r>
            <w:proofErr w:type="spellStart"/>
            <w:r w:rsidRPr="00FB26BB">
              <w:rPr>
                <w:rFonts w:ascii="Times New Roman" w:eastAsia="Calibri" w:hAnsi="Times New Roman" w:cs="Times New Roman"/>
              </w:rPr>
              <w:t>computing</w:t>
            </w:r>
            <w:proofErr w:type="spellEnd"/>
            <w:r w:rsidRPr="00FB26BB">
              <w:rPr>
                <w:rFonts w:ascii="Times New Roman" w:eastAsia="Calibri" w:hAnsi="Times New Roman" w:cs="Times New Roman"/>
              </w:rPr>
              <w:t>” η άλλο παρεμφερές αυτού</w:t>
            </w:r>
          </w:p>
        </w:tc>
        <w:tc>
          <w:tcPr>
            <w:tcW w:w="4269" w:type="dxa"/>
            <w:vAlign w:val="center"/>
          </w:tcPr>
          <w:p w14:paraId="6C9DAE27" w14:textId="18B45788" w:rsidR="00FB26BB" w:rsidRPr="00FB26BB" w:rsidRDefault="00521ECF" w:rsidP="00FB26BB">
            <w:pPr>
              <w:spacing w:line="276" w:lineRule="auto"/>
              <w:jc w:val="both"/>
              <w:rPr>
                <w:rFonts w:ascii="Times New Roman" w:eastAsia="Calibri" w:hAnsi="Times New Roman" w:cs="Times New Roman"/>
              </w:rPr>
            </w:pPr>
            <w:r>
              <w:rPr>
                <w:rFonts w:ascii="Times New Roman" w:eastAsia="Calibri" w:hAnsi="Times New Roman" w:cs="Times New Roman"/>
              </w:rPr>
              <w:t>Έως 20% του επιχορηγούμενου Π/Υ</w:t>
            </w:r>
          </w:p>
        </w:tc>
      </w:tr>
      <w:tr w:rsidR="00FB26BB" w:rsidRPr="00FB26BB" w14:paraId="56434C2D" w14:textId="77777777" w:rsidTr="00FB26BB">
        <w:tc>
          <w:tcPr>
            <w:tcW w:w="4269" w:type="dxa"/>
            <w:vAlign w:val="center"/>
          </w:tcPr>
          <w:p w14:paraId="3BAF793A" w14:textId="51911CB6" w:rsidR="00FB26BB" w:rsidRPr="00FB26BB" w:rsidRDefault="00FB26BB" w:rsidP="00FB26BB">
            <w:pPr>
              <w:spacing w:line="276" w:lineRule="auto"/>
              <w:jc w:val="both"/>
              <w:rPr>
                <w:rFonts w:ascii="Times New Roman" w:eastAsia="Calibri" w:hAnsi="Times New Roman" w:cs="Times New Roman"/>
              </w:rPr>
            </w:pPr>
            <w:r w:rsidRPr="00FB26BB">
              <w:rPr>
                <w:rFonts w:ascii="Times New Roman" w:eastAsia="Calibri" w:hAnsi="Times New Roman" w:cs="Times New Roman"/>
              </w:rPr>
              <w:t xml:space="preserve">Δαπάνες παροχής υπηρεσιών μελετών ανάπτυξης προϊόντων ή/και διεργασιών </w:t>
            </w:r>
          </w:p>
        </w:tc>
        <w:tc>
          <w:tcPr>
            <w:tcW w:w="4269" w:type="dxa"/>
            <w:vAlign w:val="center"/>
          </w:tcPr>
          <w:p w14:paraId="55CA8AFF" w14:textId="7E4409CE" w:rsidR="00FB26BB" w:rsidRPr="00521ECF" w:rsidRDefault="00521ECF" w:rsidP="00FB26BB">
            <w:pPr>
              <w:spacing w:line="276" w:lineRule="auto"/>
              <w:jc w:val="both"/>
              <w:rPr>
                <w:rFonts w:ascii="Times New Roman" w:eastAsia="Calibri" w:hAnsi="Times New Roman" w:cs="Times New Roman"/>
              </w:rPr>
            </w:pPr>
            <w:r w:rsidRPr="00521ECF">
              <w:rPr>
                <w:rFonts w:ascii="Times New Roman" w:eastAsia="Calibri" w:hAnsi="Times New Roman" w:cs="Times New Roman"/>
              </w:rPr>
              <w:t>Έως 40% του επιχορηγούμενου Π/Υ</w:t>
            </w:r>
          </w:p>
        </w:tc>
      </w:tr>
      <w:tr w:rsidR="00FB26BB" w:rsidRPr="00FB26BB" w14:paraId="42B9FD88" w14:textId="77777777" w:rsidTr="00FB26BB">
        <w:tc>
          <w:tcPr>
            <w:tcW w:w="4269" w:type="dxa"/>
            <w:vAlign w:val="center"/>
          </w:tcPr>
          <w:p w14:paraId="6ECE37A1" w14:textId="7EF85A6C" w:rsidR="00FB26BB" w:rsidRPr="00521ECF" w:rsidRDefault="00521ECF" w:rsidP="00FB26BB">
            <w:pPr>
              <w:spacing w:line="276" w:lineRule="auto"/>
              <w:jc w:val="both"/>
              <w:rPr>
                <w:rFonts w:ascii="Times New Roman" w:eastAsia="Calibri" w:hAnsi="Times New Roman" w:cs="Times New Roman"/>
              </w:rPr>
            </w:pPr>
            <w:r w:rsidRPr="00521ECF">
              <w:rPr>
                <w:rFonts w:ascii="Times New Roman" w:eastAsia="Calibri" w:hAnsi="Times New Roman" w:cs="Times New Roman"/>
              </w:rPr>
              <w:t>Πιστοποίηση υπηρεσιών &amp; διαδικασιών σύμφωνα με εθνικά, εναρμονισμένα και ως και λοιπά ευρωπαϊκά και διεθνή προϊόντα</w:t>
            </w:r>
          </w:p>
        </w:tc>
        <w:tc>
          <w:tcPr>
            <w:tcW w:w="4269" w:type="dxa"/>
            <w:vAlign w:val="center"/>
          </w:tcPr>
          <w:p w14:paraId="78392128" w14:textId="4290FE39" w:rsidR="00FB26BB" w:rsidRPr="00521ECF" w:rsidRDefault="00521ECF" w:rsidP="00FB26BB">
            <w:pPr>
              <w:spacing w:line="276" w:lineRule="auto"/>
              <w:jc w:val="both"/>
              <w:rPr>
                <w:rFonts w:ascii="Times New Roman" w:eastAsia="Calibri" w:hAnsi="Times New Roman" w:cs="Times New Roman"/>
              </w:rPr>
            </w:pPr>
            <w:r w:rsidRPr="00521ECF">
              <w:rPr>
                <w:rFonts w:ascii="Times New Roman" w:eastAsia="Calibri" w:hAnsi="Times New Roman" w:cs="Times New Roman"/>
              </w:rPr>
              <w:t>Έως 3 πιστοποιητικά και έως 3.000</w:t>
            </w:r>
            <w:r>
              <w:rPr>
                <w:rFonts w:ascii="Times New Roman" w:eastAsia="Calibri" w:hAnsi="Times New Roman" w:cs="Times New Roman"/>
              </w:rPr>
              <w:t>€ / πιστοποιητικό</w:t>
            </w:r>
          </w:p>
        </w:tc>
      </w:tr>
      <w:tr w:rsidR="00FB26BB" w:rsidRPr="00FB26BB" w14:paraId="57D6411C" w14:textId="77777777" w:rsidTr="00FB26BB">
        <w:tc>
          <w:tcPr>
            <w:tcW w:w="4269" w:type="dxa"/>
            <w:vAlign w:val="center"/>
          </w:tcPr>
          <w:p w14:paraId="2270C964" w14:textId="17A665EE" w:rsidR="00FB26BB" w:rsidRPr="00521ECF" w:rsidRDefault="00521ECF" w:rsidP="00FB26BB">
            <w:pPr>
              <w:spacing w:line="276" w:lineRule="auto"/>
              <w:jc w:val="both"/>
              <w:rPr>
                <w:rFonts w:ascii="Times New Roman" w:eastAsia="Calibri" w:hAnsi="Times New Roman" w:cs="Times New Roman"/>
              </w:rPr>
            </w:pPr>
            <w:r w:rsidRPr="00521ECF">
              <w:rPr>
                <w:rFonts w:ascii="Times New Roman" w:eastAsia="Calibri" w:hAnsi="Times New Roman" w:cs="Times New Roman"/>
              </w:rPr>
              <w:t>Υπηρεσίες Σχεδιασμού Συσκευασίας – Ετικέτας - B</w:t>
            </w:r>
            <w:proofErr w:type="spellStart"/>
            <w:r w:rsidRPr="00521ECF">
              <w:rPr>
                <w:rFonts w:ascii="Times New Roman" w:eastAsia="Calibri" w:hAnsi="Times New Roman" w:cs="Times New Roman"/>
                <w:lang w:val="en-US"/>
              </w:rPr>
              <w:t>randing</w:t>
            </w:r>
            <w:proofErr w:type="spellEnd"/>
          </w:p>
        </w:tc>
        <w:tc>
          <w:tcPr>
            <w:tcW w:w="4269" w:type="dxa"/>
            <w:vAlign w:val="center"/>
          </w:tcPr>
          <w:p w14:paraId="5BEAC00B" w14:textId="2376484B" w:rsidR="00FB26BB" w:rsidRPr="00365D54" w:rsidRDefault="00365D54" w:rsidP="00FB26BB">
            <w:pPr>
              <w:spacing w:line="276" w:lineRule="auto"/>
              <w:jc w:val="both"/>
              <w:rPr>
                <w:rFonts w:ascii="Times New Roman" w:eastAsia="Calibri" w:hAnsi="Times New Roman" w:cs="Times New Roman"/>
              </w:rPr>
            </w:pPr>
            <w:r w:rsidRPr="00365D54">
              <w:rPr>
                <w:rFonts w:ascii="Times New Roman" w:eastAsia="Calibri" w:hAnsi="Times New Roman" w:cs="Times New Roman"/>
              </w:rPr>
              <w:t>Έως 10% του επιχορηγούμενου Π/Υ</w:t>
            </w:r>
          </w:p>
        </w:tc>
      </w:tr>
      <w:tr w:rsidR="00FB26BB" w:rsidRPr="00521ECF" w14:paraId="4CAEFE3A" w14:textId="77777777" w:rsidTr="00FB26BB">
        <w:tc>
          <w:tcPr>
            <w:tcW w:w="4269" w:type="dxa"/>
            <w:vAlign w:val="center"/>
          </w:tcPr>
          <w:p w14:paraId="518CA437" w14:textId="146B356D" w:rsidR="00FB26BB" w:rsidRPr="00521ECF" w:rsidRDefault="00521ECF" w:rsidP="00FB26BB">
            <w:pPr>
              <w:spacing w:line="276" w:lineRule="auto"/>
              <w:jc w:val="both"/>
              <w:rPr>
                <w:rFonts w:ascii="Times New Roman" w:eastAsia="Calibri" w:hAnsi="Times New Roman" w:cs="Times New Roman"/>
              </w:rPr>
            </w:pPr>
            <w:r w:rsidRPr="00521ECF">
              <w:rPr>
                <w:rFonts w:ascii="Times New Roman" w:eastAsia="Calibri" w:hAnsi="Times New Roman" w:cs="Times New Roman"/>
              </w:rPr>
              <w:t>Πνευματική ιδιοκτησία – Ευρεσιτεχνίες – Μεταφορά τεχνογνωσίας</w:t>
            </w:r>
          </w:p>
        </w:tc>
        <w:tc>
          <w:tcPr>
            <w:tcW w:w="4269" w:type="dxa"/>
            <w:vAlign w:val="center"/>
          </w:tcPr>
          <w:p w14:paraId="1B84B20B" w14:textId="5C8FE747" w:rsidR="00FB26BB" w:rsidRPr="00365D54" w:rsidRDefault="00365D54" w:rsidP="00FB26BB">
            <w:pPr>
              <w:spacing w:line="276" w:lineRule="auto"/>
              <w:jc w:val="both"/>
              <w:rPr>
                <w:rFonts w:ascii="Times New Roman" w:eastAsia="Calibri" w:hAnsi="Times New Roman" w:cs="Times New Roman"/>
              </w:rPr>
            </w:pPr>
            <w:r w:rsidRPr="00365D54">
              <w:rPr>
                <w:rFonts w:ascii="Times New Roman" w:eastAsia="Calibri" w:hAnsi="Times New Roman" w:cs="Times New Roman"/>
              </w:rPr>
              <w:t>Έως 40% του επιχορηγούμενου Π/Υ</w:t>
            </w:r>
          </w:p>
        </w:tc>
      </w:tr>
      <w:tr w:rsidR="00FB26BB" w:rsidRPr="00521ECF" w14:paraId="322BE6D9" w14:textId="77777777" w:rsidTr="00521ECF">
        <w:tc>
          <w:tcPr>
            <w:tcW w:w="4269" w:type="dxa"/>
            <w:shd w:val="clear" w:color="auto" w:fill="F7CAAC" w:themeFill="accent2" w:themeFillTint="66"/>
            <w:vAlign w:val="center"/>
          </w:tcPr>
          <w:p w14:paraId="705BD3AE" w14:textId="6C615871" w:rsidR="00FB26BB" w:rsidRPr="00521ECF" w:rsidRDefault="00521ECF" w:rsidP="00FB26BB">
            <w:pPr>
              <w:spacing w:line="276" w:lineRule="auto"/>
              <w:jc w:val="both"/>
              <w:rPr>
                <w:rFonts w:ascii="Times New Roman" w:eastAsia="Calibri" w:hAnsi="Times New Roman" w:cs="Times New Roman"/>
              </w:rPr>
            </w:pPr>
            <w:r w:rsidRPr="00521ECF">
              <w:rPr>
                <w:rFonts w:ascii="Times New Roman" w:eastAsia="Calibri" w:hAnsi="Times New Roman" w:cs="Times New Roman"/>
              </w:rPr>
              <w:t>06. Δαπάνες Λογισμικού</w:t>
            </w:r>
          </w:p>
        </w:tc>
        <w:tc>
          <w:tcPr>
            <w:tcW w:w="4269" w:type="dxa"/>
            <w:shd w:val="clear" w:color="auto" w:fill="F7CAAC" w:themeFill="accent2" w:themeFillTint="66"/>
            <w:vAlign w:val="center"/>
          </w:tcPr>
          <w:p w14:paraId="0DD4A789" w14:textId="77777777" w:rsidR="00FB26BB" w:rsidRPr="00521ECF" w:rsidRDefault="00FB26BB" w:rsidP="00FB26BB">
            <w:pPr>
              <w:spacing w:line="276" w:lineRule="auto"/>
              <w:jc w:val="both"/>
              <w:rPr>
                <w:rFonts w:ascii="Times New Roman" w:eastAsia="Calibri" w:hAnsi="Times New Roman" w:cs="Times New Roman"/>
                <w:b/>
                <w:bCs/>
                <w:u w:val="single"/>
              </w:rPr>
            </w:pPr>
          </w:p>
        </w:tc>
      </w:tr>
      <w:tr w:rsidR="00FB26BB" w:rsidRPr="00521ECF" w14:paraId="71397473" w14:textId="77777777" w:rsidTr="00FB26BB">
        <w:tc>
          <w:tcPr>
            <w:tcW w:w="4269" w:type="dxa"/>
            <w:vAlign w:val="center"/>
          </w:tcPr>
          <w:p w14:paraId="7298C0DF" w14:textId="77777777" w:rsidR="00FB26BB" w:rsidRPr="004853CC" w:rsidRDefault="004853CC" w:rsidP="004853CC">
            <w:pPr>
              <w:spacing w:line="276" w:lineRule="auto"/>
              <w:jc w:val="both"/>
              <w:rPr>
                <w:rFonts w:ascii="Times New Roman" w:eastAsia="Calibri" w:hAnsi="Times New Roman" w:cs="Times New Roman"/>
              </w:rPr>
            </w:pPr>
            <w:r w:rsidRPr="004853CC">
              <w:rPr>
                <w:rFonts w:ascii="Times New Roman" w:eastAsia="Calibri" w:hAnsi="Times New Roman" w:cs="Times New Roman"/>
              </w:rPr>
              <w:t>Λογισμικό για:</w:t>
            </w:r>
          </w:p>
          <w:p w14:paraId="07D324D0" w14:textId="77777777" w:rsidR="004853CC" w:rsidRPr="004853CC" w:rsidRDefault="004853CC" w:rsidP="00A7549A">
            <w:pPr>
              <w:pStyle w:val="a7"/>
              <w:numPr>
                <w:ilvl w:val="0"/>
                <w:numId w:val="18"/>
              </w:numPr>
              <w:spacing w:line="276" w:lineRule="auto"/>
              <w:jc w:val="both"/>
              <w:rPr>
                <w:rFonts w:ascii="Times New Roman" w:eastAsia="Calibri" w:hAnsi="Times New Roman" w:cs="Times New Roman"/>
                <w:lang w:val="el-GR"/>
              </w:rPr>
            </w:pPr>
            <w:r w:rsidRPr="004853CC">
              <w:rPr>
                <w:rFonts w:ascii="Times New Roman" w:eastAsia="Calibri" w:hAnsi="Times New Roman" w:cs="Times New Roman"/>
                <w:lang w:val="el-GR"/>
              </w:rPr>
              <w:t>Ανάπτυξη ηλεκτρονικού καταστήματος (</w:t>
            </w:r>
            <w:r w:rsidRPr="004853CC">
              <w:rPr>
                <w:rFonts w:ascii="Times New Roman" w:eastAsia="Calibri" w:hAnsi="Times New Roman" w:cs="Times New Roman"/>
              </w:rPr>
              <w:t>e</w:t>
            </w:r>
            <w:r w:rsidRPr="004853CC">
              <w:rPr>
                <w:rFonts w:ascii="Times New Roman" w:eastAsia="Calibri" w:hAnsi="Times New Roman" w:cs="Times New Roman"/>
                <w:lang w:val="el-GR"/>
              </w:rPr>
              <w:t>-</w:t>
            </w:r>
            <w:r w:rsidRPr="004853CC">
              <w:rPr>
                <w:rFonts w:ascii="Times New Roman" w:eastAsia="Calibri" w:hAnsi="Times New Roman" w:cs="Times New Roman"/>
              </w:rPr>
              <w:t>shop</w:t>
            </w:r>
            <w:r w:rsidRPr="004853CC">
              <w:rPr>
                <w:rFonts w:ascii="Times New Roman" w:eastAsia="Calibri" w:hAnsi="Times New Roman" w:cs="Times New Roman"/>
                <w:lang w:val="el-GR"/>
              </w:rPr>
              <w:t>) με δυνατότητα διεθνών πωλήσεων</w:t>
            </w:r>
          </w:p>
          <w:p w14:paraId="372DA639" w14:textId="77777777" w:rsidR="004853CC" w:rsidRPr="004853CC" w:rsidRDefault="004853CC" w:rsidP="00A7549A">
            <w:pPr>
              <w:pStyle w:val="a7"/>
              <w:numPr>
                <w:ilvl w:val="0"/>
                <w:numId w:val="18"/>
              </w:numPr>
              <w:spacing w:line="276" w:lineRule="auto"/>
              <w:jc w:val="both"/>
              <w:rPr>
                <w:rFonts w:ascii="Times New Roman" w:eastAsia="Calibri" w:hAnsi="Times New Roman" w:cs="Times New Roman"/>
                <w:lang w:val="el-GR"/>
              </w:rPr>
            </w:pPr>
            <w:r w:rsidRPr="004853CC">
              <w:rPr>
                <w:rFonts w:ascii="Times New Roman" w:eastAsia="Calibri" w:hAnsi="Times New Roman" w:cs="Times New Roman"/>
                <w:lang w:val="el-GR"/>
              </w:rPr>
              <w:t>Ενσωμάτωση συστημάτων ηλεκτρονικών πληρωμών για διεθνείς συναλλαγές</w:t>
            </w:r>
          </w:p>
          <w:p w14:paraId="1DD22BF1" w14:textId="77777777" w:rsidR="004853CC" w:rsidRPr="004853CC" w:rsidRDefault="004853CC" w:rsidP="00A7549A">
            <w:pPr>
              <w:pStyle w:val="a7"/>
              <w:numPr>
                <w:ilvl w:val="0"/>
                <w:numId w:val="18"/>
              </w:numPr>
              <w:spacing w:line="276" w:lineRule="auto"/>
              <w:jc w:val="both"/>
              <w:rPr>
                <w:rFonts w:ascii="Times New Roman" w:eastAsia="Calibri" w:hAnsi="Times New Roman" w:cs="Times New Roman"/>
                <w:lang w:val="el-GR"/>
              </w:rPr>
            </w:pPr>
            <w:r w:rsidRPr="004853CC">
              <w:rPr>
                <w:rFonts w:ascii="Times New Roman" w:eastAsia="Calibri" w:hAnsi="Times New Roman" w:cs="Times New Roman"/>
                <w:lang w:val="el-GR"/>
              </w:rPr>
              <w:t xml:space="preserve">Λογισμικό </w:t>
            </w:r>
            <w:r w:rsidRPr="004853CC">
              <w:rPr>
                <w:rFonts w:ascii="Times New Roman" w:eastAsia="Calibri" w:hAnsi="Times New Roman" w:cs="Times New Roman"/>
              </w:rPr>
              <w:t>CRM</w:t>
            </w:r>
            <w:r w:rsidRPr="004853CC">
              <w:rPr>
                <w:rFonts w:ascii="Times New Roman" w:eastAsia="Calibri" w:hAnsi="Times New Roman" w:cs="Times New Roman"/>
                <w:lang w:val="el-GR"/>
              </w:rPr>
              <w:t xml:space="preserve"> για διαχείριση πελατειακών σχέσεων σε διεθνές επίπεδο</w:t>
            </w:r>
          </w:p>
          <w:p w14:paraId="5943CF86" w14:textId="0F0B34B3" w:rsidR="004853CC" w:rsidRPr="004853CC" w:rsidRDefault="004853CC" w:rsidP="00A7549A">
            <w:pPr>
              <w:pStyle w:val="a7"/>
              <w:numPr>
                <w:ilvl w:val="0"/>
                <w:numId w:val="18"/>
              </w:numPr>
              <w:spacing w:line="276" w:lineRule="auto"/>
              <w:jc w:val="both"/>
              <w:rPr>
                <w:rFonts w:ascii="Times New Roman" w:eastAsia="Calibri" w:hAnsi="Times New Roman" w:cs="Times New Roman"/>
                <w:b/>
                <w:bCs/>
                <w:u w:val="single"/>
                <w:lang w:val="el-GR"/>
              </w:rPr>
            </w:pPr>
            <w:r w:rsidRPr="004853CC">
              <w:rPr>
                <w:rFonts w:ascii="Times New Roman" w:eastAsia="Calibri" w:hAnsi="Times New Roman" w:cs="Times New Roman"/>
                <w:lang w:val="el-GR"/>
              </w:rPr>
              <w:t xml:space="preserve">Συμμετοχή σε ψηφιακές πλατφόρμες </w:t>
            </w:r>
            <w:r w:rsidRPr="004853CC">
              <w:rPr>
                <w:rFonts w:ascii="Times New Roman" w:eastAsia="Calibri" w:hAnsi="Times New Roman" w:cs="Times New Roman"/>
              </w:rPr>
              <w:t>B</w:t>
            </w:r>
            <w:r w:rsidRPr="004853CC">
              <w:rPr>
                <w:rFonts w:ascii="Times New Roman" w:eastAsia="Calibri" w:hAnsi="Times New Roman" w:cs="Times New Roman"/>
                <w:lang w:val="el-GR"/>
              </w:rPr>
              <w:t>28 καθώς και δικαι</w:t>
            </w:r>
            <w:r>
              <w:rPr>
                <w:rFonts w:ascii="Times New Roman" w:eastAsia="Calibri" w:hAnsi="Times New Roman" w:cs="Times New Roman"/>
                <w:lang w:val="el-GR"/>
              </w:rPr>
              <w:t>ώ</w:t>
            </w:r>
            <w:r w:rsidRPr="004853CC">
              <w:rPr>
                <w:rFonts w:ascii="Times New Roman" w:eastAsia="Calibri" w:hAnsi="Times New Roman" w:cs="Times New Roman"/>
                <w:lang w:val="el-GR"/>
              </w:rPr>
              <w:t>ματα χρήσης (</w:t>
            </w:r>
            <w:r w:rsidRPr="004853CC">
              <w:rPr>
                <w:rFonts w:ascii="Times New Roman" w:eastAsia="Calibri" w:hAnsi="Times New Roman" w:cs="Times New Roman"/>
              </w:rPr>
              <w:t>licenses</w:t>
            </w:r>
            <w:r w:rsidRPr="004853CC">
              <w:rPr>
                <w:rFonts w:ascii="Times New Roman" w:eastAsia="Calibri" w:hAnsi="Times New Roman" w:cs="Times New Roman"/>
                <w:lang w:val="el-GR"/>
              </w:rPr>
              <w:t>) προγραμμάτων λογισμικού</w:t>
            </w:r>
          </w:p>
        </w:tc>
        <w:tc>
          <w:tcPr>
            <w:tcW w:w="4269" w:type="dxa"/>
            <w:vAlign w:val="center"/>
          </w:tcPr>
          <w:p w14:paraId="197D2677" w14:textId="62D61B5B" w:rsidR="00FB26BB" w:rsidRPr="00521ECF" w:rsidRDefault="004853CC" w:rsidP="00FB26BB">
            <w:pPr>
              <w:spacing w:line="276" w:lineRule="auto"/>
              <w:jc w:val="both"/>
              <w:rPr>
                <w:rFonts w:ascii="Times New Roman" w:eastAsia="Calibri" w:hAnsi="Times New Roman" w:cs="Times New Roman"/>
                <w:b/>
                <w:bCs/>
                <w:u w:val="single"/>
              </w:rPr>
            </w:pPr>
            <w:r w:rsidRPr="00365D54">
              <w:rPr>
                <w:rFonts w:ascii="Times New Roman" w:eastAsia="Calibri" w:hAnsi="Times New Roman" w:cs="Times New Roman"/>
              </w:rPr>
              <w:t xml:space="preserve">Έως </w:t>
            </w:r>
            <w:r>
              <w:rPr>
                <w:rFonts w:ascii="Times New Roman" w:eastAsia="Calibri" w:hAnsi="Times New Roman" w:cs="Times New Roman"/>
              </w:rPr>
              <w:t>6</w:t>
            </w:r>
            <w:r w:rsidRPr="00365D54">
              <w:rPr>
                <w:rFonts w:ascii="Times New Roman" w:eastAsia="Calibri" w:hAnsi="Times New Roman" w:cs="Times New Roman"/>
              </w:rPr>
              <w:t>0% του επιχορηγούμενου Π/Υ</w:t>
            </w:r>
          </w:p>
        </w:tc>
      </w:tr>
      <w:tr w:rsidR="0014715B" w:rsidRPr="00521ECF" w14:paraId="181BE462" w14:textId="77777777" w:rsidTr="0014715B">
        <w:tc>
          <w:tcPr>
            <w:tcW w:w="4269" w:type="dxa"/>
            <w:shd w:val="clear" w:color="auto" w:fill="F7CAAC" w:themeFill="accent2" w:themeFillTint="66"/>
            <w:vAlign w:val="center"/>
          </w:tcPr>
          <w:p w14:paraId="370B3963" w14:textId="4EF9B496" w:rsidR="0014715B" w:rsidRPr="004853CC" w:rsidRDefault="0014715B" w:rsidP="004853CC">
            <w:pPr>
              <w:spacing w:line="276" w:lineRule="auto"/>
              <w:jc w:val="both"/>
              <w:rPr>
                <w:rFonts w:ascii="Times New Roman" w:eastAsia="Calibri" w:hAnsi="Times New Roman" w:cs="Times New Roman"/>
              </w:rPr>
            </w:pPr>
            <w:r>
              <w:rPr>
                <w:rFonts w:ascii="Times New Roman" w:eastAsia="Calibri" w:hAnsi="Times New Roman" w:cs="Times New Roman"/>
              </w:rPr>
              <w:t>07. Δαπάνες Προβολής, Προώθησης &amp; Δικτύωσης</w:t>
            </w:r>
          </w:p>
        </w:tc>
        <w:tc>
          <w:tcPr>
            <w:tcW w:w="4269" w:type="dxa"/>
            <w:shd w:val="clear" w:color="auto" w:fill="F7CAAC" w:themeFill="accent2" w:themeFillTint="66"/>
            <w:vAlign w:val="center"/>
          </w:tcPr>
          <w:p w14:paraId="44A564E1" w14:textId="7BB90F28" w:rsidR="0014715B" w:rsidRPr="00365D54" w:rsidRDefault="0014715B" w:rsidP="00FB26BB">
            <w:pPr>
              <w:spacing w:line="276" w:lineRule="auto"/>
              <w:jc w:val="both"/>
              <w:rPr>
                <w:rFonts w:ascii="Times New Roman" w:eastAsia="Calibri" w:hAnsi="Times New Roman" w:cs="Times New Roman"/>
              </w:rPr>
            </w:pPr>
            <w:r>
              <w:rPr>
                <w:rFonts w:ascii="Times New Roman" w:eastAsia="Calibri" w:hAnsi="Times New Roman" w:cs="Times New Roman"/>
              </w:rPr>
              <w:t>Έως 40% του επιχορηγούμενου Π/Υ</w:t>
            </w:r>
          </w:p>
        </w:tc>
      </w:tr>
      <w:tr w:rsidR="0014715B" w:rsidRPr="00521ECF" w14:paraId="0E4B5440" w14:textId="77777777" w:rsidTr="00FB26BB">
        <w:tc>
          <w:tcPr>
            <w:tcW w:w="4269" w:type="dxa"/>
            <w:vAlign w:val="center"/>
          </w:tcPr>
          <w:p w14:paraId="01153283" w14:textId="4D32AF23" w:rsidR="0014715B" w:rsidRPr="004853CC" w:rsidRDefault="0014715B" w:rsidP="004853CC">
            <w:pPr>
              <w:spacing w:line="276" w:lineRule="auto"/>
              <w:jc w:val="both"/>
              <w:rPr>
                <w:rFonts w:ascii="Times New Roman" w:eastAsia="Calibri" w:hAnsi="Times New Roman" w:cs="Times New Roman"/>
              </w:rPr>
            </w:pPr>
            <w:r>
              <w:rPr>
                <w:rFonts w:ascii="Times New Roman" w:eastAsia="Calibri" w:hAnsi="Times New Roman" w:cs="Times New Roman"/>
              </w:rPr>
              <w:lastRenderedPageBreak/>
              <w:t>Συμμετοχή σε Επαγγελματικές εκθέσεις στην Ελλάδα και στο εξωτερικό</w:t>
            </w:r>
          </w:p>
        </w:tc>
        <w:tc>
          <w:tcPr>
            <w:tcW w:w="4269" w:type="dxa"/>
            <w:vAlign w:val="center"/>
          </w:tcPr>
          <w:p w14:paraId="253F73D4" w14:textId="1B617880" w:rsidR="0014715B" w:rsidRPr="00365D54" w:rsidRDefault="0014715B" w:rsidP="00FB26BB">
            <w:pPr>
              <w:spacing w:line="276" w:lineRule="auto"/>
              <w:jc w:val="both"/>
              <w:rPr>
                <w:rFonts w:ascii="Times New Roman" w:eastAsia="Calibri" w:hAnsi="Times New Roman" w:cs="Times New Roman"/>
              </w:rPr>
            </w:pPr>
            <w:r>
              <w:rPr>
                <w:rFonts w:ascii="Times New Roman" w:eastAsia="Calibri" w:hAnsi="Times New Roman" w:cs="Times New Roman"/>
              </w:rPr>
              <w:t>Έως 15.000€</w:t>
            </w:r>
          </w:p>
        </w:tc>
      </w:tr>
      <w:tr w:rsidR="0014715B" w:rsidRPr="00521ECF" w14:paraId="54E52F7B" w14:textId="77777777" w:rsidTr="00FB26BB">
        <w:tc>
          <w:tcPr>
            <w:tcW w:w="4269" w:type="dxa"/>
            <w:vAlign w:val="center"/>
          </w:tcPr>
          <w:p w14:paraId="7AEBDE1F" w14:textId="50B1A1B1" w:rsidR="0014715B" w:rsidRPr="004853CC" w:rsidRDefault="00F50328" w:rsidP="004853CC">
            <w:pPr>
              <w:spacing w:line="276" w:lineRule="auto"/>
              <w:jc w:val="both"/>
              <w:rPr>
                <w:rFonts w:ascii="Times New Roman" w:eastAsia="Calibri" w:hAnsi="Times New Roman" w:cs="Times New Roman"/>
              </w:rPr>
            </w:pPr>
            <w:r>
              <w:rPr>
                <w:rFonts w:ascii="Times New Roman" w:eastAsia="Calibri" w:hAnsi="Times New Roman" w:cs="Times New Roman"/>
              </w:rPr>
              <w:t xml:space="preserve">Λοιπές Δαπάνες Προβολής – Προώθησης και δικτύωσης </w:t>
            </w:r>
          </w:p>
        </w:tc>
        <w:tc>
          <w:tcPr>
            <w:tcW w:w="4269" w:type="dxa"/>
            <w:vAlign w:val="center"/>
          </w:tcPr>
          <w:p w14:paraId="45B53CAA" w14:textId="30BC1953" w:rsidR="0014715B" w:rsidRPr="0014715B" w:rsidRDefault="0014715B" w:rsidP="00FB26BB">
            <w:pPr>
              <w:spacing w:line="276" w:lineRule="auto"/>
              <w:jc w:val="both"/>
              <w:rPr>
                <w:rFonts w:ascii="Times New Roman" w:eastAsia="Calibri" w:hAnsi="Times New Roman" w:cs="Times New Roman"/>
              </w:rPr>
            </w:pPr>
            <w:r>
              <w:rPr>
                <w:rFonts w:ascii="Times New Roman" w:eastAsia="Calibri" w:hAnsi="Times New Roman" w:cs="Times New Roman"/>
              </w:rPr>
              <w:t>Έως 10% του επιχορηγούμενου Π/Υ</w:t>
            </w:r>
          </w:p>
        </w:tc>
      </w:tr>
      <w:tr w:rsidR="0014715B" w:rsidRPr="00521ECF" w14:paraId="71A3CCA6" w14:textId="77777777" w:rsidTr="00F50328">
        <w:tc>
          <w:tcPr>
            <w:tcW w:w="4269" w:type="dxa"/>
            <w:shd w:val="clear" w:color="auto" w:fill="F7CAAC" w:themeFill="accent2" w:themeFillTint="66"/>
            <w:vAlign w:val="center"/>
          </w:tcPr>
          <w:p w14:paraId="775B66D5" w14:textId="7252D8F3" w:rsidR="0014715B" w:rsidRPr="004853CC" w:rsidRDefault="00F50328" w:rsidP="004853CC">
            <w:pPr>
              <w:spacing w:line="276" w:lineRule="auto"/>
              <w:jc w:val="both"/>
              <w:rPr>
                <w:rFonts w:ascii="Times New Roman" w:eastAsia="Calibri" w:hAnsi="Times New Roman" w:cs="Times New Roman"/>
              </w:rPr>
            </w:pPr>
            <w:r>
              <w:rPr>
                <w:rFonts w:ascii="Times New Roman" w:eastAsia="Calibri" w:hAnsi="Times New Roman" w:cs="Times New Roman"/>
              </w:rPr>
              <w:t>09. Έμμεσες Δαπάνες</w:t>
            </w:r>
          </w:p>
        </w:tc>
        <w:tc>
          <w:tcPr>
            <w:tcW w:w="4269" w:type="dxa"/>
            <w:shd w:val="clear" w:color="auto" w:fill="F7CAAC" w:themeFill="accent2" w:themeFillTint="66"/>
            <w:vAlign w:val="center"/>
          </w:tcPr>
          <w:p w14:paraId="088501D4" w14:textId="7BEAA15F" w:rsidR="0014715B" w:rsidRPr="00365D54" w:rsidRDefault="0014715B" w:rsidP="00FB26BB">
            <w:pPr>
              <w:spacing w:line="276" w:lineRule="auto"/>
              <w:jc w:val="both"/>
              <w:rPr>
                <w:rFonts w:ascii="Times New Roman" w:eastAsia="Calibri" w:hAnsi="Times New Roman" w:cs="Times New Roman"/>
              </w:rPr>
            </w:pPr>
            <w:r>
              <w:rPr>
                <w:rFonts w:ascii="Times New Roman" w:eastAsia="Calibri" w:hAnsi="Times New Roman" w:cs="Times New Roman"/>
              </w:rPr>
              <w:t>Υποχρεωτική Κατηγορία</w:t>
            </w:r>
          </w:p>
        </w:tc>
      </w:tr>
      <w:tr w:rsidR="0014715B" w:rsidRPr="00521ECF" w14:paraId="66D7DF22" w14:textId="77777777" w:rsidTr="00FB26BB">
        <w:tc>
          <w:tcPr>
            <w:tcW w:w="4269" w:type="dxa"/>
            <w:vAlign w:val="center"/>
          </w:tcPr>
          <w:p w14:paraId="33EEE3B5" w14:textId="0BC3FCAA" w:rsidR="0014715B" w:rsidRPr="004853CC" w:rsidRDefault="00F50328" w:rsidP="004853CC">
            <w:pPr>
              <w:spacing w:line="276" w:lineRule="auto"/>
              <w:jc w:val="both"/>
              <w:rPr>
                <w:rFonts w:ascii="Times New Roman" w:eastAsia="Calibri" w:hAnsi="Times New Roman" w:cs="Times New Roman"/>
              </w:rPr>
            </w:pPr>
            <w:r>
              <w:rPr>
                <w:rFonts w:ascii="Times New Roman" w:eastAsia="Calibri" w:hAnsi="Times New Roman" w:cs="Times New Roman"/>
              </w:rPr>
              <w:t>Έμμεσες Δαπάνες 7% επί των επιλέξιμων άμεσων δαπανών του επενδυτικού σχεδίου</w:t>
            </w:r>
          </w:p>
        </w:tc>
        <w:tc>
          <w:tcPr>
            <w:tcW w:w="4269" w:type="dxa"/>
            <w:vAlign w:val="center"/>
          </w:tcPr>
          <w:p w14:paraId="004E5C84" w14:textId="77777777" w:rsidR="0014715B" w:rsidRDefault="00F50328" w:rsidP="00FB26BB">
            <w:pPr>
              <w:spacing w:line="276" w:lineRule="auto"/>
              <w:jc w:val="both"/>
              <w:rPr>
                <w:rFonts w:ascii="Times New Roman" w:eastAsia="Calibri" w:hAnsi="Times New Roman" w:cs="Times New Roman"/>
              </w:rPr>
            </w:pPr>
            <w:r>
              <w:rPr>
                <w:rFonts w:ascii="Times New Roman" w:eastAsia="Calibri" w:hAnsi="Times New Roman" w:cs="Times New Roman"/>
              </w:rPr>
              <w:t xml:space="preserve">(Άρθρο 54, Καν. 1060/2011) </w:t>
            </w:r>
          </w:p>
          <w:p w14:paraId="6EA263B4" w14:textId="43FDCC14" w:rsidR="00F50328" w:rsidRPr="00365D54" w:rsidRDefault="00F50328" w:rsidP="00FB26BB">
            <w:pPr>
              <w:spacing w:line="276" w:lineRule="auto"/>
              <w:jc w:val="both"/>
              <w:rPr>
                <w:rFonts w:ascii="Times New Roman" w:eastAsia="Calibri" w:hAnsi="Times New Roman" w:cs="Times New Roman"/>
              </w:rPr>
            </w:pPr>
            <w:r>
              <w:rPr>
                <w:rFonts w:ascii="Times New Roman" w:eastAsia="Calibri" w:hAnsi="Times New Roman" w:cs="Times New Roman"/>
              </w:rPr>
              <w:t>Με χρήση κοινής στήριξης (άρθρο 25 ΚΑΝ ΕΕ 1060/2021)</w:t>
            </w:r>
          </w:p>
        </w:tc>
      </w:tr>
    </w:tbl>
    <w:p w14:paraId="2BB112DF" w14:textId="77777777" w:rsidR="00FB26BB" w:rsidRDefault="00FB26BB" w:rsidP="00E50AA1">
      <w:pPr>
        <w:spacing w:line="360" w:lineRule="auto"/>
        <w:jc w:val="both"/>
        <w:rPr>
          <w:rFonts w:ascii="Times New Roman" w:eastAsia="Calibri" w:hAnsi="Times New Roman" w:cs="Times New Roman"/>
          <w:b/>
          <w:bCs/>
          <w:sz w:val="24"/>
          <w:szCs w:val="24"/>
          <w:u w:val="single"/>
        </w:rPr>
      </w:pPr>
    </w:p>
    <w:p w14:paraId="57E3508D" w14:textId="1A9CF998" w:rsidR="002A10A1" w:rsidRDefault="002A10A1" w:rsidP="00E50AA1">
      <w:pPr>
        <w:spacing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Υποβολή και Αξιολόγηση αιτήσεων χρηματοδότησης</w:t>
      </w:r>
    </w:p>
    <w:p w14:paraId="47C3BFD2" w14:textId="77777777" w:rsidR="002A10A1" w:rsidRPr="002A10A1" w:rsidRDefault="002A10A1" w:rsidP="002A10A1">
      <w:pPr>
        <w:spacing w:line="360" w:lineRule="auto"/>
        <w:jc w:val="both"/>
        <w:rPr>
          <w:rFonts w:ascii="Times New Roman" w:eastAsia="Calibri" w:hAnsi="Times New Roman" w:cs="Times New Roman"/>
          <w:sz w:val="24"/>
          <w:szCs w:val="24"/>
        </w:rPr>
      </w:pPr>
      <w:r w:rsidRPr="002A10A1">
        <w:rPr>
          <w:rFonts w:ascii="Times New Roman" w:eastAsia="Calibri" w:hAnsi="Times New Roman" w:cs="Times New Roman"/>
          <w:sz w:val="24"/>
          <w:szCs w:val="24"/>
        </w:rPr>
        <w:t xml:space="preserve">Οι αιτήσεις χρηματοδότησης θα υποβάλλονται μόνον ηλεκτρονικά χωρίς την προσκόμιση φυσικού φάκελου δικαιολογητικών μέσω του Ολοκληρωμένου Πληροφοριακού Συστήματος Διαχείρισης Κρατικών Ενισχύσεων (ΟΠΣΚΕ). </w:t>
      </w:r>
    </w:p>
    <w:p w14:paraId="3BA2BAD3" w14:textId="77777777" w:rsidR="002A10A1" w:rsidRPr="002A10A1" w:rsidRDefault="002A10A1" w:rsidP="002A10A1">
      <w:pPr>
        <w:spacing w:line="360" w:lineRule="auto"/>
        <w:jc w:val="both"/>
        <w:rPr>
          <w:rFonts w:ascii="Times New Roman" w:eastAsia="Calibri" w:hAnsi="Times New Roman" w:cs="Times New Roman"/>
          <w:sz w:val="24"/>
          <w:szCs w:val="24"/>
        </w:rPr>
      </w:pPr>
      <w:r w:rsidRPr="002A10A1">
        <w:rPr>
          <w:rFonts w:ascii="Times New Roman" w:eastAsia="Calibri" w:hAnsi="Times New Roman" w:cs="Times New Roman"/>
          <w:sz w:val="24"/>
          <w:szCs w:val="24"/>
        </w:rPr>
        <w:t xml:space="preserve">Η προθεσμία και ο τρόπος υποβολής, τα απαιτούμενα δικαιολογητικά, οι υποχρεώσεις των δικαιούχων καθώς και οι λοιποί όροι υλοποίησης θα </w:t>
      </w:r>
      <w:proofErr w:type="spellStart"/>
      <w:r w:rsidRPr="002A10A1">
        <w:rPr>
          <w:rFonts w:ascii="Times New Roman" w:eastAsia="Calibri" w:hAnsi="Times New Roman" w:cs="Times New Roman"/>
          <w:sz w:val="24"/>
          <w:szCs w:val="24"/>
        </w:rPr>
        <w:t>περιγραφούν</w:t>
      </w:r>
      <w:proofErr w:type="spellEnd"/>
      <w:r w:rsidRPr="002A10A1">
        <w:rPr>
          <w:rFonts w:ascii="Times New Roman" w:eastAsia="Calibri" w:hAnsi="Times New Roman" w:cs="Times New Roman"/>
          <w:sz w:val="24"/>
          <w:szCs w:val="24"/>
        </w:rPr>
        <w:t xml:space="preserve"> στην Αναλυτική Πρόσκληση της Δράσης. </w:t>
      </w:r>
    </w:p>
    <w:p w14:paraId="6CE5FAD4" w14:textId="77777777" w:rsidR="002A10A1" w:rsidRPr="002A10A1" w:rsidRDefault="002A10A1" w:rsidP="002A10A1">
      <w:pPr>
        <w:spacing w:line="360" w:lineRule="auto"/>
        <w:jc w:val="both"/>
        <w:rPr>
          <w:rFonts w:ascii="Times New Roman" w:eastAsia="Calibri" w:hAnsi="Times New Roman" w:cs="Times New Roman"/>
          <w:sz w:val="24"/>
          <w:szCs w:val="24"/>
        </w:rPr>
      </w:pPr>
      <w:r w:rsidRPr="002A10A1">
        <w:rPr>
          <w:rFonts w:ascii="Times New Roman" w:eastAsia="Calibri" w:hAnsi="Times New Roman" w:cs="Times New Roman"/>
          <w:sz w:val="24"/>
          <w:szCs w:val="24"/>
        </w:rPr>
        <w:t xml:space="preserve">Κατά τον έλεγχο και την αξιολόγηση των αιτήσεων θα γίνουν διασταυρώσεις μέσω Εθνικών Βάσεων Δεδομένων (ΑΑΔΕ, ΕΡΓΑΝΗ), ώστε να επαληθευθεί η ακρίβεια των στοιχείων που περιέχονται σε αυτές και να αποφευχθούν φαινόμενα απάτης σε βάρος του </w:t>
      </w:r>
      <w:proofErr w:type="spellStart"/>
      <w:r w:rsidRPr="002A10A1">
        <w:rPr>
          <w:rFonts w:ascii="Times New Roman" w:eastAsia="Calibri" w:hAnsi="Times New Roman" w:cs="Times New Roman"/>
          <w:sz w:val="24"/>
          <w:szCs w:val="24"/>
        </w:rPr>
        <w:t>ενωσιακού</w:t>
      </w:r>
      <w:proofErr w:type="spellEnd"/>
      <w:r w:rsidRPr="002A10A1">
        <w:rPr>
          <w:rFonts w:ascii="Times New Roman" w:eastAsia="Calibri" w:hAnsi="Times New Roman" w:cs="Times New Roman"/>
          <w:sz w:val="24"/>
          <w:szCs w:val="24"/>
        </w:rPr>
        <w:t xml:space="preserve"> προϋπολογισμού. Η μεθοδολογία που θα εφαρμοστεί για την αξιολόγηση της δράσης είναι η Συγκριτική Αξιολόγηση. Αρχικά θα διενεργείται έλεγχος προϋποθέσεων συμμετοχής και στη συνέχεια θα βαθμολογούνται βάσει κριτηρίων που θα ορισθούν στην αναλυτική Πρόσκληση και στα αντίστοιχα παραρτήματα αυτής. </w:t>
      </w:r>
    </w:p>
    <w:p w14:paraId="1F8ACFE4" w14:textId="77777777" w:rsidR="002A10A1" w:rsidRDefault="002A10A1" w:rsidP="002A10A1">
      <w:pPr>
        <w:spacing w:line="360" w:lineRule="auto"/>
        <w:jc w:val="both"/>
        <w:rPr>
          <w:rFonts w:ascii="Times New Roman" w:eastAsia="Calibri" w:hAnsi="Times New Roman" w:cs="Times New Roman"/>
          <w:sz w:val="24"/>
          <w:szCs w:val="24"/>
        </w:rPr>
      </w:pPr>
      <w:r w:rsidRPr="002A10A1">
        <w:rPr>
          <w:rFonts w:ascii="Times New Roman" w:eastAsia="Calibri" w:hAnsi="Times New Roman" w:cs="Times New Roman"/>
          <w:sz w:val="24"/>
          <w:szCs w:val="24"/>
        </w:rPr>
        <w:t xml:space="preserve">Ενδεικτικά, δύνανται να περιλαμβάνονται τα ακόλουθα: </w:t>
      </w:r>
    </w:p>
    <w:p w14:paraId="46ACB539" w14:textId="77777777" w:rsidR="002A10A1" w:rsidRPr="002A10A1" w:rsidRDefault="002A10A1" w:rsidP="00A7549A">
      <w:pPr>
        <w:pStyle w:val="a7"/>
        <w:numPr>
          <w:ilvl w:val="0"/>
          <w:numId w:val="19"/>
        </w:numPr>
        <w:spacing w:line="360" w:lineRule="auto"/>
        <w:jc w:val="both"/>
        <w:rPr>
          <w:rFonts w:ascii="Times New Roman" w:eastAsia="Calibri" w:hAnsi="Times New Roman" w:cs="Times New Roman"/>
          <w:sz w:val="24"/>
          <w:szCs w:val="24"/>
          <w:lang w:val="el-GR"/>
        </w:rPr>
      </w:pPr>
      <w:r w:rsidRPr="002A10A1">
        <w:rPr>
          <w:rFonts w:ascii="Times New Roman" w:eastAsia="Calibri" w:hAnsi="Times New Roman" w:cs="Times New Roman"/>
          <w:sz w:val="24"/>
          <w:szCs w:val="24"/>
          <w:lang w:val="el-GR"/>
        </w:rPr>
        <w:t xml:space="preserve">η περιγραφή, σαφήνεια, πληρότητα και βιωσιμότητα του επενδυτικού σχεδίου </w:t>
      </w:r>
    </w:p>
    <w:p w14:paraId="19D430F7" w14:textId="77777777" w:rsidR="002A10A1" w:rsidRDefault="002A10A1" w:rsidP="00A7549A">
      <w:pPr>
        <w:pStyle w:val="a7"/>
        <w:numPr>
          <w:ilvl w:val="0"/>
          <w:numId w:val="19"/>
        </w:numPr>
        <w:spacing w:line="360" w:lineRule="auto"/>
        <w:jc w:val="both"/>
        <w:rPr>
          <w:rFonts w:ascii="Times New Roman" w:eastAsia="Calibri" w:hAnsi="Times New Roman" w:cs="Times New Roman"/>
          <w:sz w:val="24"/>
          <w:szCs w:val="24"/>
          <w:lang w:val="el-GR"/>
        </w:rPr>
      </w:pPr>
      <w:r w:rsidRPr="002A10A1">
        <w:rPr>
          <w:rFonts w:ascii="Times New Roman" w:eastAsia="Calibri" w:hAnsi="Times New Roman" w:cs="Times New Roman"/>
          <w:sz w:val="24"/>
          <w:szCs w:val="24"/>
          <w:lang w:val="el-GR"/>
        </w:rPr>
        <w:t xml:space="preserve">η μεταβολή του Κύκλου Εργασιών, οι πωλήσεις αγαθών και υπηρεσιών εξωτερικού και η λειτουργική Κερδοφορία </w:t>
      </w:r>
    </w:p>
    <w:p w14:paraId="2C273110" w14:textId="77777777" w:rsidR="002A10A1" w:rsidRDefault="002A10A1" w:rsidP="00A7549A">
      <w:pPr>
        <w:pStyle w:val="a7"/>
        <w:numPr>
          <w:ilvl w:val="0"/>
          <w:numId w:val="19"/>
        </w:numPr>
        <w:spacing w:line="360" w:lineRule="auto"/>
        <w:jc w:val="both"/>
        <w:rPr>
          <w:rFonts w:ascii="Times New Roman" w:eastAsia="Calibri" w:hAnsi="Times New Roman" w:cs="Times New Roman"/>
          <w:sz w:val="24"/>
          <w:szCs w:val="24"/>
          <w:lang w:val="el-GR"/>
        </w:rPr>
      </w:pPr>
      <w:r w:rsidRPr="002A10A1">
        <w:rPr>
          <w:rFonts w:ascii="Times New Roman" w:eastAsia="Calibri" w:hAnsi="Times New Roman" w:cs="Times New Roman"/>
          <w:sz w:val="24"/>
          <w:szCs w:val="24"/>
          <w:lang w:val="el-GR"/>
        </w:rPr>
        <w:t xml:space="preserve">το επίπεδο υπάρχουσας διεθνούς παρουσίας/εμπειρίας </w:t>
      </w:r>
    </w:p>
    <w:p w14:paraId="2C99C94F" w14:textId="77777777" w:rsidR="002A10A1" w:rsidRDefault="002A10A1" w:rsidP="00A7549A">
      <w:pPr>
        <w:pStyle w:val="a7"/>
        <w:numPr>
          <w:ilvl w:val="0"/>
          <w:numId w:val="19"/>
        </w:numPr>
        <w:spacing w:line="360" w:lineRule="auto"/>
        <w:jc w:val="both"/>
        <w:rPr>
          <w:rFonts w:ascii="Times New Roman" w:eastAsia="Calibri" w:hAnsi="Times New Roman" w:cs="Times New Roman"/>
          <w:sz w:val="24"/>
          <w:szCs w:val="24"/>
          <w:lang w:val="el-GR"/>
        </w:rPr>
      </w:pPr>
      <w:r w:rsidRPr="002A10A1">
        <w:rPr>
          <w:rFonts w:ascii="Times New Roman" w:eastAsia="Calibri" w:hAnsi="Times New Roman" w:cs="Times New Roman"/>
          <w:sz w:val="24"/>
          <w:szCs w:val="24"/>
          <w:lang w:val="el-GR"/>
        </w:rPr>
        <w:t xml:space="preserve">η επάρκεια των εταιρικών υποδομών και ανθρωπίνων πόρων για την εξυπηρέτηση των διεθνών πωλήσεων/δραστηριοτήτων </w:t>
      </w:r>
    </w:p>
    <w:p w14:paraId="6F76EC5F" w14:textId="77777777" w:rsidR="002A10A1" w:rsidRDefault="002A10A1" w:rsidP="00A7549A">
      <w:pPr>
        <w:pStyle w:val="a7"/>
        <w:numPr>
          <w:ilvl w:val="0"/>
          <w:numId w:val="19"/>
        </w:numPr>
        <w:spacing w:line="360" w:lineRule="auto"/>
        <w:jc w:val="both"/>
        <w:rPr>
          <w:rFonts w:ascii="Times New Roman" w:eastAsia="Calibri" w:hAnsi="Times New Roman" w:cs="Times New Roman"/>
          <w:sz w:val="24"/>
          <w:szCs w:val="24"/>
          <w:lang w:val="el-GR"/>
        </w:rPr>
      </w:pPr>
      <w:r w:rsidRPr="002A10A1">
        <w:rPr>
          <w:rFonts w:ascii="Times New Roman" w:eastAsia="Calibri" w:hAnsi="Times New Roman" w:cs="Times New Roman"/>
          <w:sz w:val="24"/>
          <w:szCs w:val="24"/>
          <w:lang w:val="el-GR"/>
        </w:rPr>
        <w:t xml:space="preserve">το ύψος του επιχορηγούμενου προϋπολογισμού της προτεινόμενης επένδυσης σε σχέση με τον Κύκλο Εργασιών της επιχείρησης </w:t>
      </w:r>
    </w:p>
    <w:p w14:paraId="77E6013E" w14:textId="77777777" w:rsidR="002A10A1" w:rsidRDefault="002A10A1" w:rsidP="00A7549A">
      <w:pPr>
        <w:pStyle w:val="a7"/>
        <w:numPr>
          <w:ilvl w:val="0"/>
          <w:numId w:val="19"/>
        </w:numPr>
        <w:spacing w:line="360" w:lineRule="auto"/>
        <w:jc w:val="both"/>
        <w:rPr>
          <w:rFonts w:ascii="Times New Roman" w:eastAsia="Calibri" w:hAnsi="Times New Roman" w:cs="Times New Roman"/>
          <w:sz w:val="24"/>
          <w:szCs w:val="24"/>
          <w:lang w:val="el-GR"/>
        </w:rPr>
      </w:pPr>
      <w:r w:rsidRPr="002A10A1">
        <w:rPr>
          <w:rFonts w:ascii="Times New Roman" w:eastAsia="Calibri" w:hAnsi="Times New Roman" w:cs="Times New Roman"/>
          <w:sz w:val="24"/>
          <w:szCs w:val="24"/>
          <w:lang w:val="el-GR"/>
        </w:rPr>
        <w:lastRenderedPageBreak/>
        <w:t xml:space="preserve">η εξασφάλιση Ιδιωτικής Συμμετοχής με βαθμολόγηση της διαθεσιμότητας των Κεφαλαίων των εταίρων / μετόχων </w:t>
      </w:r>
    </w:p>
    <w:p w14:paraId="5F29A5DB" w14:textId="51DBCA20" w:rsidR="002A10A1" w:rsidRPr="002A10A1" w:rsidRDefault="002A10A1" w:rsidP="00A7549A">
      <w:pPr>
        <w:pStyle w:val="a7"/>
        <w:numPr>
          <w:ilvl w:val="0"/>
          <w:numId w:val="19"/>
        </w:numPr>
        <w:spacing w:line="360" w:lineRule="auto"/>
        <w:jc w:val="both"/>
        <w:rPr>
          <w:rFonts w:ascii="Times New Roman" w:eastAsia="Calibri" w:hAnsi="Times New Roman" w:cs="Times New Roman"/>
          <w:sz w:val="24"/>
          <w:szCs w:val="24"/>
          <w:lang w:val="el-GR"/>
        </w:rPr>
      </w:pPr>
      <w:r w:rsidRPr="002A10A1">
        <w:rPr>
          <w:rFonts w:ascii="Times New Roman" w:eastAsia="Calibri" w:hAnsi="Times New Roman" w:cs="Times New Roman"/>
          <w:sz w:val="24"/>
          <w:szCs w:val="24"/>
          <w:lang w:val="el-GR"/>
        </w:rPr>
        <w:t xml:space="preserve">η </w:t>
      </w:r>
      <w:proofErr w:type="spellStart"/>
      <w:r w:rsidRPr="002A10A1">
        <w:rPr>
          <w:rFonts w:ascii="Times New Roman" w:eastAsia="Calibri" w:hAnsi="Times New Roman" w:cs="Times New Roman"/>
          <w:sz w:val="24"/>
          <w:szCs w:val="24"/>
          <w:lang w:val="el-GR"/>
        </w:rPr>
        <w:t>ρεαλιστικότητα</w:t>
      </w:r>
      <w:proofErr w:type="spellEnd"/>
      <w:r w:rsidRPr="002A10A1">
        <w:rPr>
          <w:rFonts w:ascii="Times New Roman" w:eastAsia="Calibri" w:hAnsi="Times New Roman" w:cs="Times New Roman"/>
          <w:sz w:val="24"/>
          <w:szCs w:val="24"/>
          <w:lang w:val="el-GR"/>
        </w:rPr>
        <w:t xml:space="preserve"> του χρονοδιαγράμματος υλοποίησης. </w:t>
      </w:r>
    </w:p>
    <w:p w14:paraId="54FA058F" w14:textId="77777777" w:rsidR="002A10A1" w:rsidRDefault="002A10A1" w:rsidP="00E50AA1">
      <w:pPr>
        <w:spacing w:line="360" w:lineRule="auto"/>
        <w:jc w:val="both"/>
        <w:rPr>
          <w:rFonts w:ascii="Times New Roman" w:eastAsia="Calibri" w:hAnsi="Times New Roman" w:cs="Times New Roman"/>
          <w:sz w:val="24"/>
          <w:szCs w:val="24"/>
        </w:rPr>
      </w:pPr>
    </w:p>
    <w:p w14:paraId="19D19FAC" w14:textId="05D2C76A" w:rsidR="00A7549A" w:rsidRDefault="002A10A1" w:rsidP="00E50AA1">
      <w:pPr>
        <w:spacing w:line="360" w:lineRule="auto"/>
        <w:jc w:val="both"/>
        <w:rPr>
          <w:rFonts w:ascii="Times New Roman" w:eastAsia="Calibri" w:hAnsi="Times New Roman" w:cs="Times New Roman"/>
          <w:b/>
          <w:bCs/>
          <w:sz w:val="24"/>
          <w:szCs w:val="24"/>
          <w:u w:val="single"/>
        </w:rPr>
      </w:pPr>
      <w:r w:rsidRPr="002A10A1">
        <w:rPr>
          <w:rFonts w:ascii="Times New Roman" w:eastAsia="Calibri" w:hAnsi="Times New Roman" w:cs="Times New Roman"/>
          <w:b/>
          <w:bCs/>
          <w:sz w:val="24"/>
          <w:szCs w:val="24"/>
          <w:u w:val="single"/>
        </w:rPr>
        <w:t>Η περίοδος υποβολών των αιτήσεων χρηματοδότησης θα οριστεί στην Υπουργική Απόφαση της Αναλυτικής Πρόσκλησης</w:t>
      </w:r>
    </w:p>
    <w:p w14:paraId="2E998045" w14:textId="77777777" w:rsidR="00EF13D7" w:rsidRPr="00792273" w:rsidRDefault="00EF13D7" w:rsidP="00E50AA1">
      <w:pPr>
        <w:spacing w:line="360" w:lineRule="auto"/>
        <w:jc w:val="both"/>
        <w:rPr>
          <w:rFonts w:ascii="Times New Roman" w:eastAsia="Calibri" w:hAnsi="Times New Roman" w:cs="Times New Roman"/>
          <w:b/>
          <w:bCs/>
          <w:sz w:val="24"/>
          <w:szCs w:val="24"/>
          <w:u w:val="single"/>
        </w:rPr>
      </w:pPr>
    </w:p>
    <w:p w14:paraId="74B9AB28" w14:textId="6514F190" w:rsidR="00A20FC4" w:rsidRPr="00EF13D7" w:rsidRDefault="007F01C3" w:rsidP="00A20FC4">
      <w:pPr>
        <w:pStyle w:val="20"/>
        <w:shd w:val="clear" w:color="auto" w:fill="D9D9D9" w:themeFill="background1" w:themeFillShade="D9"/>
        <w:spacing w:before="0" w:after="120" w:line="360" w:lineRule="auto"/>
        <w:ind w:right="45"/>
        <w:jc w:val="center"/>
        <w:rPr>
          <w:rFonts w:ascii="Times New Roman" w:hAnsi="Times New Roman" w:cs="Times New Roman"/>
          <w:sz w:val="24"/>
          <w:szCs w:val="24"/>
        </w:rPr>
      </w:pPr>
      <w:bookmarkStart w:id="7" w:name="_Toc190076107"/>
      <w:r>
        <w:rPr>
          <w:rFonts w:ascii="Times New Roman" w:hAnsi="Times New Roman" w:cs="Times New Roman"/>
          <w:b/>
          <w:bCs/>
          <w:color w:val="auto"/>
          <w:sz w:val="24"/>
          <w:szCs w:val="24"/>
        </w:rPr>
        <w:t>Β</w:t>
      </w:r>
      <w:r w:rsidR="00A20FC4" w:rsidRPr="0065521E">
        <w:rPr>
          <w:rFonts w:ascii="Times New Roman" w:hAnsi="Times New Roman" w:cs="Times New Roman"/>
          <w:b/>
          <w:bCs/>
          <w:color w:val="auto"/>
          <w:sz w:val="24"/>
          <w:szCs w:val="24"/>
        </w:rPr>
        <w:t xml:space="preserve">. </w:t>
      </w:r>
      <w:r w:rsidR="00A7549A">
        <w:rPr>
          <w:rFonts w:ascii="Times New Roman" w:hAnsi="Times New Roman" w:cs="Times New Roman"/>
          <w:b/>
          <w:bCs/>
          <w:color w:val="auto"/>
          <w:sz w:val="24"/>
          <w:szCs w:val="24"/>
        </w:rPr>
        <w:t xml:space="preserve">Ενημερωτικό Δράσης «Ενίσχυση υφιστάμενων επιχειρήσεων της στρατηγικής </w:t>
      </w:r>
      <w:r w:rsidR="00A7549A">
        <w:rPr>
          <w:rFonts w:ascii="Times New Roman" w:hAnsi="Times New Roman" w:cs="Times New Roman"/>
          <w:b/>
          <w:bCs/>
          <w:color w:val="auto"/>
          <w:sz w:val="24"/>
          <w:szCs w:val="24"/>
          <w:lang w:val="en-US"/>
        </w:rPr>
        <w:t>RIS</w:t>
      </w:r>
      <w:r w:rsidR="00A7549A" w:rsidRPr="00A7549A">
        <w:rPr>
          <w:rFonts w:ascii="Times New Roman" w:hAnsi="Times New Roman" w:cs="Times New Roman"/>
          <w:b/>
          <w:bCs/>
          <w:color w:val="auto"/>
          <w:sz w:val="24"/>
          <w:szCs w:val="24"/>
        </w:rPr>
        <w:t xml:space="preserve">3 </w:t>
      </w:r>
      <w:r w:rsidR="00A7549A">
        <w:rPr>
          <w:rFonts w:ascii="Times New Roman" w:hAnsi="Times New Roman" w:cs="Times New Roman"/>
          <w:b/>
          <w:bCs/>
          <w:color w:val="auto"/>
          <w:sz w:val="24"/>
          <w:szCs w:val="24"/>
        </w:rPr>
        <w:t>στην Περιφέρεια Ανατολικής Μακεδονίας και Θράκης»</w:t>
      </w:r>
      <w:r w:rsidR="00EF13D7">
        <w:rPr>
          <w:rFonts w:ascii="Times New Roman" w:hAnsi="Times New Roman" w:cs="Times New Roman"/>
          <w:b/>
          <w:bCs/>
          <w:color w:val="auto"/>
          <w:sz w:val="24"/>
          <w:szCs w:val="24"/>
        </w:rPr>
        <w:t xml:space="preserve"> (Δράση </w:t>
      </w:r>
      <w:r w:rsidR="00EF13D7">
        <w:rPr>
          <w:rFonts w:ascii="Times New Roman" w:hAnsi="Times New Roman" w:cs="Times New Roman"/>
          <w:b/>
          <w:bCs/>
          <w:color w:val="auto"/>
          <w:sz w:val="24"/>
          <w:szCs w:val="24"/>
          <w:lang w:val="en-US"/>
        </w:rPr>
        <w:t>RSO</w:t>
      </w:r>
      <w:r w:rsidR="00EF13D7" w:rsidRPr="00EF13D7">
        <w:rPr>
          <w:rFonts w:ascii="Times New Roman" w:hAnsi="Times New Roman" w:cs="Times New Roman"/>
          <w:b/>
          <w:bCs/>
          <w:color w:val="auto"/>
          <w:sz w:val="24"/>
          <w:szCs w:val="24"/>
        </w:rPr>
        <w:t>1.3.</w:t>
      </w:r>
      <w:r w:rsidR="00EF13D7">
        <w:rPr>
          <w:rFonts w:ascii="Times New Roman" w:hAnsi="Times New Roman" w:cs="Times New Roman"/>
          <w:b/>
          <w:bCs/>
          <w:color w:val="auto"/>
          <w:sz w:val="24"/>
          <w:szCs w:val="24"/>
        </w:rPr>
        <w:t>β)</w:t>
      </w:r>
      <w:bookmarkEnd w:id="7"/>
    </w:p>
    <w:p w14:paraId="4BD15ACF" w14:textId="3C576B2A" w:rsidR="00A7549A" w:rsidRPr="00A7549A" w:rsidRDefault="00A7549A" w:rsidP="00A7549A">
      <w:pPr>
        <w:spacing w:line="360" w:lineRule="auto"/>
        <w:jc w:val="both"/>
        <w:rPr>
          <w:rFonts w:ascii="Times New Roman" w:hAnsi="Times New Roman" w:cs="Times New Roman"/>
          <w:bCs/>
          <w:sz w:val="24"/>
          <w:szCs w:val="24"/>
          <w:u w:val="single"/>
        </w:rPr>
      </w:pPr>
      <w:r w:rsidRPr="00A7549A">
        <w:rPr>
          <w:rFonts w:ascii="Times New Roman" w:hAnsi="Times New Roman" w:cs="Times New Roman"/>
          <w:bCs/>
          <w:sz w:val="24"/>
          <w:szCs w:val="24"/>
          <w:u w:val="single"/>
        </w:rPr>
        <w:t xml:space="preserve"> </w:t>
      </w:r>
      <w:r w:rsidRPr="00A7549A">
        <w:rPr>
          <w:rFonts w:ascii="Times New Roman" w:hAnsi="Times New Roman" w:cs="Times New Roman"/>
          <w:b/>
          <w:bCs/>
          <w:sz w:val="24"/>
          <w:szCs w:val="24"/>
          <w:u w:val="single"/>
        </w:rPr>
        <w:t xml:space="preserve">Εισαγωγή </w:t>
      </w:r>
    </w:p>
    <w:p w14:paraId="3995A74B" w14:textId="77777777"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Η Περιφέρεια Ανατολικής Μακεδονίας και Θράκης (Π-ΑΜΘ) αντιμετωπίζει μια κατάσταση με χαμηλή παραγωγικότητα και περιορισμένες επενδύσεις σε καινοτόμους τομείς, οι οποίοι σχετίζονται με την Εθνική Στρατηγική Έξυπνης Εξειδίκευσης RIS3. Στόχος αυτής της Δράσης είναι να ενισχύσει τις επιχειρήσεις της περιοχής που δραστηριοποιούνται σε τομείς της ΕΣΕΕ, όπως η βιομηχανία, ο τουρισμός, η </w:t>
      </w:r>
      <w:proofErr w:type="spellStart"/>
      <w:r w:rsidRPr="00A7549A">
        <w:rPr>
          <w:rFonts w:ascii="Times New Roman" w:hAnsi="Times New Roman" w:cs="Times New Roman"/>
          <w:bCs/>
          <w:sz w:val="24"/>
          <w:szCs w:val="24"/>
        </w:rPr>
        <w:t>Αγροδιατροφή</w:t>
      </w:r>
      <w:proofErr w:type="spellEnd"/>
      <w:r w:rsidRPr="00A7549A">
        <w:rPr>
          <w:rFonts w:ascii="Times New Roman" w:hAnsi="Times New Roman" w:cs="Times New Roman"/>
          <w:bCs/>
          <w:sz w:val="24"/>
          <w:szCs w:val="24"/>
        </w:rPr>
        <w:t xml:space="preserve">, η υγεία, η κυκλική οικονομία, οι μεταφορές, η ενέργεια και οι ψηφιακές τεχνολογίες. Οι επιχειρήσεις αυτές πρέπει να έχουν το μεγαλύτερο μέρος των εσόδων τους από έναν από αυτούς τους τομείς, και η Δράση θα τις βοηθήσει να αναπτύξουν νέες καινοτόμες ιδέες ή να βελτιώσουν τα προϊόντα και τις υπηρεσίες τους. Στόχος είναι να γίνουν πιο ανταγωνιστικές, να αυξήσουν την εξωστρέφειά τους και να ενισχύσουν τη θέση τους στην ελληνική και διεθνή αγορά. Η συνολική δημόσια χρηματοδότηση για αυτές τις επενδύσεις ανέρχεται σε 30.000.000 ευρώ. </w:t>
      </w:r>
    </w:p>
    <w:p w14:paraId="38CD703B" w14:textId="77777777" w:rsidR="00EF13D7" w:rsidRDefault="00EF13D7" w:rsidP="00A7549A">
      <w:pPr>
        <w:spacing w:line="360" w:lineRule="auto"/>
        <w:jc w:val="both"/>
        <w:rPr>
          <w:rFonts w:ascii="Times New Roman" w:hAnsi="Times New Roman" w:cs="Times New Roman"/>
          <w:b/>
          <w:bCs/>
          <w:sz w:val="24"/>
          <w:szCs w:val="24"/>
        </w:rPr>
      </w:pPr>
    </w:p>
    <w:p w14:paraId="3D3FB7E5" w14:textId="6F8412AD" w:rsidR="00A7549A" w:rsidRPr="00A7549A" w:rsidRDefault="00A7549A" w:rsidP="00A7549A">
      <w:pPr>
        <w:spacing w:line="360" w:lineRule="auto"/>
        <w:jc w:val="both"/>
        <w:rPr>
          <w:rFonts w:ascii="Times New Roman" w:hAnsi="Times New Roman" w:cs="Times New Roman"/>
          <w:bCs/>
          <w:sz w:val="24"/>
          <w:szCs w:val="24"/>
          <w:u w:val="single"/>
        </w:rPr>
      </w:pPr>
      <w:r w:rsidRPr="00A7549A">
        <w:rPr>
          <w:rFonts w:ascii="Times New Roman" w:hAnsi="Times New Roman" w:cs="Times New Roman"/>
          <w:b/>
          <w:bCs/>
          <w:sz w:val="24"/>
          <w:szCs w:val="24"/>
          <w:u w:val="single"/>
        </w:rPr>
        <w:t xml:space="preserve">Επιλέξιμοι δικαιούχοι &amp; προϋπολογισμός </w:t>
      </w:r>
    </w:p>
    <w:p w14:paraId="507EA940" w14:textId="77777777"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Δικαιούχοι για τη χρηματοδότηση της παρούσας πρόσκλησης είναι </w:t>
      </w:r>
      <w:r w:rsidRPr="00A7549A">
        <w:rPr>
          <w:rFonts w:ascii="Times New Roman" w:hAnsi="Times New Roman" w:cs="Times New Roman"/>
          <w:b/>
          <w:bCs/>
          <w:sz w:val="24"/>
          <w:szCs w:val="24"/>
        </w:rPr>
        <w:t xml:space="preserve">υφιστάμενες μικρές, πολύ μικρές και μεσαίες επιχειρήσεις (ΜΜΕ), </w:t>
      </w:r>
      <w:r w:rsidRPr="00A7549A">
        <w:rPr>
          <w:rFonts w:ascii="Times New Roman" w:hAnsi="Times New Roman" w:cs="Times New Roman"/>
          <w:bCs/>
          <w:sz w:val="24"/>
          <w:szCs w:val="24"/>
        </w:rPr>
        <w:t xml:space="preserve">οι οποίες πληρούν τα εξής κριτήρια: </w:t>
      </w:r>
    </w:p>
    <w:p w14:paraId="262FED05" w14:textId="77777777" w:rsidR="00A7549A" w:rsidRPr="00A7549A" w:rsidRDefault="00A7549A" w:rsidP="00A7549A">
      <w:pPr>
        <w:numPr>
          <w:ilvl w:val="0"/>
          <w:numId w:val="20"/>
        </w:num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Πριν από την ημερομηνία ηλεκτρονικής υποβολής της αίτησης χρηματοδότησης, πρέπει να έχουν ολοκληρώσει τουλάχιστον </w:t>
      </w:r>
      <w:r w:rsidRPr="00A7549A">
        <w:rPr>
          <w:rFonts w:ascii="Times New Roman" w:hAnsi="Times New Roman" w:cs="Times New Roman"/>
          <w:b/>
          <w:bCs/>
          <w:sz w:val="24"/>
          <w:szCs w:val="24"/>
        </w:rPr>
        <w:t xml:space="preserve">δύο πλήρεις διαχειριστικές χρήσεις. </w:t>
      </w:r>
    </w:p>
    <w:p w14:paraId="17A49A75" w14:textId="77777777" w:rsidR="00A7549A" w:rsidRPr="00A7549A" w:rsidRDefault="00A7549A" w:rsidP="00A7549A">
      <w:pPr>
        <w:numPr>
          <w:ilvl w:val="0"/>
          <w:numId w:val="20"/>
        </w:num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lastRenderedPageBreak/>
        <w:t xml:space="preserve">Η επιχείρηση πρέπει να δραστηριοποιείται ουσιωδώς σε τομείς της στρατηγικής RIS3 (Εθνική Στρατηγική Έξυπνης Εξειδίκευσης). Συγκεκριμένα, πρέπει να έχει κατά το προηγούμενο έτος το μεγαλύτερο μέρος των εσόδων της από έναν ή περισσότερους Κωδικούς Αριθμούς Δραστηριότητας (ΚΑΔ) που περιλαμβάνονται στο Παράρτημα 1: Επιλέξιμοι τομείς δραστηριότητας. </w:t>
      </w:r>
    </w:p>
    <w:p w14:paraId="20C6327A" w14:textId="77777777" w:rsidR="00A7549A" w:rsidRPr="00A7549A" w:rsidRDefault="00A7549A" w:rsidP="00A7549A">
      <w:pPr>
        <w:numPr>
          <w:ilvl w:val="0"/>
          <w:numId w:val="20"/>
        </w:num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Η επένδυση που θα υποβληθεί πρέπει να αφορά σε τουλάχιστον έναν από τους επιλέξιμους ΚΑΔ του Παραρτήματος 1: Επιλέξιμοι τομείς δραστηριότητας. Η επιχείρηση δεν υποχρεούται να διαθέτει τον ΚΑΔ επένδυσης κατά την υποβολή της αίτησης, αλλά θα πρέπει να τον διαθέτει πριν από την πρώτη εκταμίευση της χρηματοδότησης. </w:t>
      </w:r>
    </w:p>
    <w:p w14:paraId="6E8B4018" w14:textId="77777777" w:rsidR="00A7549A" w:rsidRPr="00A7549A" w:rsidRDefault="00A7549A" w:rsidP="00A7549A">
      <w:pPr>
        <w:spacing w:line="360" w:lineRule="auto"/>
        <w:jc w:val="both"/>
        <w:rPr>
          <w:rFonts w:ascii="Times New Roman" w:hAnsi="Times New Roman" w:cs="Times New Roman"/>
          <w:bCs/>
          <w:sz w:val="24"/>
          <w:szCs w:val="24"/>
        </w:rPr>
      </w:pPr>
    </w:p>
    <w:p w14:paraId="6F26C763" w14:textId="77777777" w:rsidR="00A7549A" w:rsidRPr="00A7549A" w:rsidRDefault="00A7549A" w:rsidP="00A7549A">
      <w:pPr>
        <w:spacing w:line="360" w:lineRule="auto"/>
        <w:jc w:val="both"/>
        <w:rPr>
          <w:rFonts w:ascii="Times New Roman" w:hAnsi="Times New Roman" w:cs="Times New Roman"/>
          <w:bCs/>
          <w:sz w:val="24"/>
          <w:szCs w:val="24"/>
          <w:u w:val="single"/>
        </w:rPr>
      </w:pPr>
      <w:r w:rsidRPr="00A7549A">
        <w:rPr>
          <w:rFonts w:ascii="Times New Roman" w:hAnsi="Times New Roman" w:cs="Times New Roman"/>
          <w:b/>
          <w:bCs/>
          <w:sz w:val="24"/>
          <w:szCs w:val="24"/>
          <w:u w:val="single"/>
        </w:rPr>
        <w:t xml:space="preserve">Είδος και ύψος Ενίσχυσης </w:t>
      </w:r>
    </w:p>
    <w:p w14:paraId="23AAF649" w14:textId="77777777" w:rsidR="00EF13D7" w:rsidRDefault="00A7549A" w:rsidP="00EF13D7">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Οι επιχορηγήσεις που μπορούν να λάβουν οι επιχειρήσεις κυμαίνονται ανάλογα με τον τύπο του καθεστώτος ενίσχυσης που επιλέγουν. </w:t>
      </w:r>
    </w:p>
    <w:p w14:paraId="5A77813E" w14:textId="77777777" w:rsidR="00EF13D7" w:rsidRPr="00EF13D7" w:rsidRDefault="00A7549A" w:rsidP="00EF13D7">
      <w:pPr>
        <w:pStyle w:val="a7"/>
        <w:numPr>
          <w:ilvl w:val="0"/>
          <w:numId w:val="21"/>
        </w:numPr>
        <w:spacing w:line="360" w:lineRule="auto"/>
        <w:ind w:left="284"/>
        <w:jc w:val="both"/>
        <w:rPr>
          <w:rFonts w:ascii="Times New Roman" w:hAnsi="Times New Roman" w:cs="Times New Roman"/>
          <w:bCs/>
          <w:sz w:val="24"/>
          <w:szCs w:val="24"/>
          <w:lang w:val="el-GR"/>
        </w:rPr>
      </w:pPr>
      <w:r w:rsidRPr="00EF13D7">
        <w:rPr>
          <w:rFonts w:ascii="Times New Roman" w:hAnsi="Times New Roman" w:cs="Times New Roman"/>
          <w:b/>
          <w:bCs/>
          <w:sz w:val="24"/>
          <w:szCs w:val="24"/>
          <w:lang w:val="el-GR"/>
        </w:rPr>
        <w:t>Από 50.000€ έως και 600.000€ Καν. ΕΕ 2831/2023 (</w:t>
      </w:r>
      <w:r w:rsidRPr="00EF13D7">
        <w:rPr>
          <w:rFonts w:ascii="Times New Roman" w:hAnsi="Times New Roman" w:cs="Times New Roman"/>
          <w:b/>
          <w:bCs/>
          <w:sz w:val="24"/>
          <w:szCs w:val="24"/>
        </w:rPr>
        <w:t>De</w:t>
      </w:r>
      <w:r w:rsidRPr="00EF13D7">
        <w:rPr>
          <w:rFonts w:ascii="Times New Roman" w:hAnsi="Times New Roman" w:cs="Times New Roman"/>
          <w:b/>
          <w:bCs/>
          <w:sz w:val="24"/>
          <w:szCs w:val="24"/>
          <w:lang w:val="el-GR"/>
        </w:rPr>
        <w:t xml:space="preserve"> </w:t>
      </w:r>
      <w:r w:rsidRPr="00EF13D7">
        <w:rPr>
          <w:rFonts w:ascii="Times New Roman" w:hAnsi="Times New Roman" w:cs="Times New Roman"/>
          <w:b/>
          <w:bCs/>
          <w:sz w:val="24"/>
          <w:szCs w:val="24"/>
        </w:rPr>
        <w:t>Minimis</w:t>
      </w:r>
      <w:r w:rsidRPr="00EF13D7">
        <w:rPr>
          <w:rFonts w:ascii="Times New Roman" w:hAnsi="Times New Roman" w:cs="Times New Roman"/>
          <w:b/>
          <w:bCs/>
          <w:sz w:val="24"/>
          <w:szCs w:val="24"/>
          <w:lang w:val="el-GR"/>
        </w:rPr>
        <w:t xml:space="preserve">) </w:t>
      </w:r>
    </w:p>
    <w:p w14:paraId="2073D287" w14:textId="0FFC3B31" w:rsidR="00A7549A" w:rsidRPr="00792273" w:rsidRDefault="00A7549A" w:rsidP="00EF13D7">
      <w:pPr>
        <w:pStyle w:val="a7"/>
        <w:numPr>
          <w:ilvl w:val="0"/>
          <w:numId w:val="21"/>
        </w:numPr>
        <w:spacing w:line="360" w:lineRule="auto"/>
        <w:ind w:left="284"/>
        <w:jc w:val="both"/>
        <w:rPr>
          <w:rFonts w:ascii="Times New Roman" w:hAnsi="Times New Roman" w:cs="Times New Roman"/>
          <w:bCs/>
          <w:sz w:val="24"/>
          <w:szCs w:val="24"/>
          <w:lang w:val="el-GR"/>
        </w:rPr>
      </w:pPr>
      <w:r w:rsidRPr="00792273">
        <w:rPr>
          <w:rFonts w:ascii="Times New Roman" w:hAnsi="Times New Roman" w:cs="Times New Roman"/>
          <w:b/>
          <w:bCs/>
          <w:sz w:val="24"/>
          <w:szCs w:val="24"/>
          <w:lang w:val="el-GR"/>
        </w:rPr>
        <w:t xml:space="preserve">Από 300.000€ έως και 1.000.000€ Καν. ΕΕ 651/20214 (Γ.Α.Κ.) </w:t>
      </w:r>
    </w:p>
    <w:p w14:paraId="602B91D6" w14:textId="77777777" w:rsidR="00EF13D7"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Η δημόσια χρηματοδότηση καλύπτει το </w:t>
      </w:r>
      <w:r w:rsidRPr="00A7549A">
        <w:rPr>
          <w:rFonts w:ascii="Times New Roman" w:hAnsi="Times New Roman" w:cs="Times New Roman"/>
          <w:b/>
          <w:bCs/>
          <w:sz w:val="24"/>
          <w:szCs w:val="24"/>
        </w:rPr>
        <w:t xml:space="preserve">50% του επιχορηγούμενου προϋπολογισμού για </w:t>
      </w:r>
      <w:r w:rsidRPr="00A7549A">
        <w:rPr>
          <w:rFonts w:ascii="Times New Roman" w:hAnsi="Times New Roman" w:cs="Times New Roman"/>
          <w:bCs/>
          <w:sz w:val="24"/>
          <w:szCs w:val="24"/>
        </w:rPr>
        <w:t xml:space="preserve">κάθε πράξη. </w:t>
      </w:r>
    </w:p>
    <w:p w14:paraId="27896D6D" w14:textId="3ED08282"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Το ύψος του επιχορηγούμενου προϋπολογισμού της πράξης </w:t>
      </w:r>
      <w:r w:rsidRPr="00A7549A">
        <w:rPr>
          <w:rFonts w:ascii="Times New Roman" w:hAnsi="Times New Roman" w:cs="Times New Roman"/>
          <w:b/>
          <w:bCs/>
          <w:sz w:val="24"/>
          <w:szCs w:val="24"/>
        </w:rPr>
        <w:t xml:space="preserve">δεν μπορεί να υπερβαίνει τον υψηλότερο κύκλο εργασιών προσαυξημένο κατά 20% </w:t>
      </w:r>
      <w:r w:rsidRPr="00A7549A">
        <w:rPr>
          <w:rFonts w:ascii="Times New Roman" w:hAnsi="Times New Roman" w:cs="Times New Roman"/>
          <w:bCs/>
          <w:sz w:val="24"/>
          <w:szCs w:val="24"/>
        </w:rPr>
        <w:t xml:space="preserve">που επετεύχθη σε μια από τις πλήρεις κλεισμένες διαχειριστικές χρήσεις πριν την ημερομηνία προκήρυξης της πρόσκλησης (2022 ή 2023). </w:t>
      </w:r>
    </w:p>
    <w:p w14:paraId="0383BC2E" w14:textId="77777777" w:rsidR="00EF13D7" w:rsidRDefault="00EF13D7" w:rsidP="00A7549A">
      <w:pPr>
        <w:spacing w:line="360" w:lineRule="auto"/>
        <w:jc w:val="both"/>
        <w:rPr>
          <w:rFonts w:ascii="Times New Roman" w:hAnsi="Times New Roman" w:cs="Times New Roman"/>
          <w:b/>
          <w:bCs/>
          <w:sz w:val="24"/>
          <w:szCs w:val="24"/>
        </w:rPr>
      </w:pPr>
    </w:p>
    <w:p w14:paraId="5E37BFD2" w14:textId="0286AC11" w:rsidR="00A7549A" w:rsidRPr="00A7549A" w:rsidRDefault="00A7549A" w:rsidP="00A7549A">
      <w:pPr>
        <w:spacing w:line="360" w:lineRule="auto"/>
        <w:jc w:val="both"/>
        <w:rPr>
          <w:rFonts w:ascii="Times New Roman" w:hAnsi="Times New Roman" w:cs="Times New Roman"/>
          <w:bCs/>
          <w:sz w:val="24"/>
          <w:szCs w:val="24"/>
          <w:u w:val="single"/>
        </w:rPr>
      </w:pPr>
      <w:r w:rsidRPr="00A7549A">
        <w:rPr>
          <w:rFonts w:ascii="Times New Roman" w:hAnsi="Times New Roman" w:cs="Times New Roman"/>
          <w:b/>
          <w:bCs/>
          <w:sz w:val="24"/>
          <w:szCs w:val="24"/>
          <w:u w:val="single"/>
        </w:rPr>
        <w:t xml:space="preserve">Διάρκεια υλοποίησης </w:t>
      </w:r>
    </w:p>
    <w:p w14:paraId="1BC6B13C" w14:textId="77777777" w:rsid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Ως ημερομηνία λήξης της προθεσμίας </w:t>
      </w:r>
      <w:proofErr w:type="spellStart"/>
      <w:r w:rsidRPr="00A7549A">
        <w:rPr>
          <w:rFonts w:ascii="Times New Roman" w:hAnsi="Times New Roman" w:cs="Times New Roman"/>
          <w:bCs/>
          <w:sz w:val="24"/>
          <w:szCs w:val="24"/>
        </w:rPr>
        <w:t>επιλεξιμότητας</w:t>
      </w:r>
      <w:proofErr w:type="spellEnd"/>
      <w:r w:rsidRPr="00A7549A">
        <w:rPr>
          <w:rFonts w:ascii="Times New Roman" w:hAnsi="Times New Roman" w:cs="Times New Roman"/>
          <w:bCs/>
          <w:sz w:val="24"/>
          <w:szCs w:val="24"/>
        </w:rPr>
        <w:t xml:space="preserve"> των δαπανών ορίζεται η καταληκτική ημερομηνία ολοκλήρωσης της πράξης, ήτοι είκοσι τέσσερις </w:t>
      </w:r>
      <w:r w:rsidRPr="00A7549A">
        <w:rPr>
          <w:rFonts w:ascii="Times New Roman" w:hAnsi="Times New Roman" w:cs="Times New Roman"/>
          <w:b/>
          <w:bCs/>
          <w:sz w:val="24"/>
          <w:szCs w:val="24"/>
        </w:rPr>
        <w:t xml:space="preserve">(24) μήνες </w:t>
      </w:r>
      <w:r w:rsidRPr="00A7549A">
        <w:rPr>
          <w:rFonts w:ascii="Times New Roman" w:hAnsi="Times New Roman" w:cs="Times New Roman"/>
          <w:bCs/>
          <w:sz w:val="24"/>
          <w:szCs w:val="24"/>
        </w:rPr>
        <w:t xml:space="preserve">από την ημερομηνία έκδοσης της Απόφασης Έγκρισης Αποτελεσμάτων Αξιολόγησης. Σε περίπτωση που η προθεσμία λήγει σε μη εργάσιμη ημέρα, αυτή παρατείνεται μέχρι την πρώτη επόμενη εργάσιμη ημέρα. </w:t>
      </w:r>
    </w:p>
    <w:p w14:paraId="22532A3A" w14:textId="77777777" w:rsidR="00EF13D7" w:rsidRPr="00A7549A" w:rsidRDefault="00EF13D7" w:rsidP="00A7549A">
      <w:pPr>
        <w:spacing w:line="360" w:lineRule="auto"/>
        <w:jc w:val="both"/>
        <w:rPr>
          <w:rFonts w:ascii="Times New Roman" w:hAnsi="Times New Roman" w:cs="Times New Roman"/>
          <w:bCs/>
          <w:sz w:val="24"/>
          <w:szCs w:val="24"/>
        </w:rPr>
      </w:pPr>
    </w:p>
    <w:p w14:paraId="308A0B63" w14:textId="77777777" w:rsidR="00A7549A" w:rsidRPr="00A7549A" w:rsidRDefault="00A7549A" w:rsidP="00A7549A">
      <w:pPr>
        <w:spacing w:line="360" w:lineRule="auto"/>
        <w:jc w:val="both"/>
        <w:rPr>
          <w:rFonts w:ascii="Times New Roman" w:hAnsi="Times New Roman" w:cs="Times New Roman"/>
          <w:bCs/>
          <w:sz w:val="24"/>
          <w:szCs w:val="24"/>
          <w:u w:val="single"/>
        </w:rPr>
      </w:pPr>
      <w:r w:rsidRPr="00A7549A">
        <w:rPr>
          <w:rFonts w:ascii="Times New Roman" w:hAnsi="Times New Roman" w:cs="Times New Roman"/>
          <w:b/>
          <w:bCs/>
          <w:sz w:val="24"/>
          <w:szCs w:val="24"/>
          <w:u w:val="single"/>
        </w:rPr>
        <w:lastRenderedPageBreak/>
        <w:t xml:space="preserve">Επιλέξιμες Δαπάνες </w:t>
      </w:r>
    </w:p>
    <w:p w14:paraId="3AE39E78" w14:textId="77777777"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Οι επιλέξιμες δαπάνες για τα δύο καθεστώτα ενίσχυσης (de </w:t>
      </w:r>
      <w:proofErr w:type="spellStart"/>
      <w:r w:rsidRPr="00A7549A">
        <w:rPr>
          <w:rFonts w:ascii="Times New Roman" w:hAnsi="Times New Roman" w:cs="Times New Roman"/>
          <w:bCs/>
          <w:sz w:val="24"/>
          <w:szCs w:val="24"/>
        </w:rPr>
        <w:t>minimis</w:t>
      </w:r>
      <w:proofErr w:type="spellEnd"/>
      <w:r w:rsidRPr="00A7549A">
        <w:rPr>
          <w:rFonts w:ascii="Times New Roman" w:hAnsi="Times New Roman" w:cs="Times New Roman"/>
          <w:bCs/>
          <w:sz w:val="24"/>
          <w:szCs w:val="24"/>
        </w:rPr>
        <w:t xml:space="preserve"> και ΓΑΚ) περιλαμβάνουν τις εξής κατηγορίες: </w:t>
      </w:r>
    </w:p>
    <w:p w14:paraId="494342B3" w14:textId="77777777"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
          <w:bCs/>
          <w:sz w:val="24"/>
          <w:szCs w:val="24"/>
        </w:rPr>
        <w:t xml:space="preserve">Επενδυτικές δαπάνες </w:t>
      </w:r>
    </w:p>
    <w:p w14:paraId="3462B674" w14:textId="77777777"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Οι επενδυτικές δαπάνες αφορούν την αγορά άυλων (όπως λογισμικό, δικαιώματα πνευματικής ιδιοκτησίας) και ενσωμάτων (όπως εξοπλισμός, κτήρια, μηχανήματα) στοιχείων ενεργητικού. Αυτές οι δαπάνες πρέπει να πληρούν τις εξής προϋποθέσεις: </w:t>
      </w:r>
    </w:p>
    <w:p w14:paraId="0A7B84D0" w14:textId="77777777" w:rsidR="00EF13D7" w:rsidRDefault="00A7549A" w:rsidP="00EF13D7">
      <w:pPr>
        <w:numPr>
          <w:ilvl w:val="0"/>
          <w:numId w:val="22"/>
        </w:numPr>
        <w:spacing w:line="360" w:lineRule="auto"/>
        <w:ind w:left="709" w:hanging="425"/>
        <w:jc w:val="both"/>
        <w:rPr>
          <w:rFonts w:ascii="Times New Roman" w:hAnsi="Times New Roman" w:cs="Times New Roman"/>
          <w:bCs/>
          <w:sz w:val="24"/>
          <w:szCs w:val="24"/>
        </w:rPr>
      </w:pPr>
      <w:r w:rsidRPr="00A7549A">
        <w:rPr>
          <w:rFonts w:ascii="Times New Roman" w:hAnsi="Times New Roman" w:cs="Times New Roman"/>
          <w:bCs/>
          <w:sz w:val="24"/>
          <w:szCs w:val="24"/>
        </w:rPr>
        <w:t xml:space="preserve">Να χρησιμοποιούνται αποκλειστικά στην επιχείρηση. </w:t>
      </w:r>
    </w:p>
    <w:p w14:paraId="1E814EC5" w14:textId="77777777" w:rsidR="00EF13D7" w:rsidRDefault="00A7549A" w:rsidP="00EF13D7">
      <w:pPr>
        <w:numPr>
          <w:ilvl w:val="0"/>
          <w:numId w:val="22"/>
        </w:numPr>
        <w:spacing w:line="360" w:lineRule="auto"/>
        <w:ind w:left="709" w:hanging="425"/>
        <w:jc w:val="both"/>
        <w:rPr>
          <w:rFonts w:ascii="Times New Roman" w:hAnsi="Times New Roman" w:cs="Times New Roman"/>
          <w:bCs/>
          <w:sz w:val="24"/>
          <w:szCs w:val="24"/>
        </w:rPr>
      </w:pPr>
      <w:r w:rsidRPr="00A7549A">
        <w:rPr>
          <w:rFonts w:ascii="Times New Roman" w:hAnsi="Times New Roman" w:cs="Times New Roman"/>
          <w:bCs/>
          <w:sz w:val="24"/>
          <w:szCs w:val="24"/>
        </w:rPr>
        <w:t xml:space="preserve">Να έχουν </w:t>
      </w:r>
      <w:proofErr w:type="spellStart"/>
      <w:r w:rsidRPr="00A7549A">
        <w:rPr>
          <w:rFonts w:ascii="Times New Roman" w:hAnsi="Times New Roman" w:cs="Times New Roman"/>
          <w:bCs/>
          <w:sz w:val="24"/>
          <w:szCs w:val="24"/>
        </w:rPr>
        <w:t>αποσβέσιμο</w:t>
      </w:r>
      <w:proofErr w:type="spellEnd"/>
      <w:r w:rsidRPr="00A7549A">
        <w:rPr>
          <w:rFonts w:ascii="Times New Roman" w:hAnsi="Times New Roman" w:cs="Times New Roman"/>
          <w:bCs/>
          <w:sz w:val="24"/>
          <w:szCs w:val="24"/>
        </w:rPr>
        <w:t xml:space="preserve"> χαρακτήρα. </w:t>
      </w:r>
    </w:p>
    <w:p w14:paraId="4D462D59" w14:textId="77777777" w:rsidR="00EF13D7" w:rsidRDefault="00A7549A" w:rsidP="00EF13D7">
      <w:pPr>
        <w:numPr>
          <w:ilvl w:val="0"/>
          <w:numId w:val="22"/>
        </w:numPr>
        <w:spacing w:line="360" w:lineRule="auto"/>
        <w:ind w:left="709" w:hanging="425"/>
        <w:jc w:val="both"/>
        <w:rPr>
          <w:rFonts w:ascii="Times New Roman" w:hAnsi="Times New Roman" w:cs="Times New Roman"/>
          <w:bCs/>
          <w:sz w:val="24"/>
          <w:szCs w:val="24"/>
        </w:rPr>
      </w:pPr>
      <w:r w:rsidRPr="00A7549A">
        <w:rPr>
          <w:rFonts w:ascii="Times New Roman" w:hAnsi="Times New Roman" w:cs="Times New Roman"/>
          <w:bCs/>
          <w:sz w:val="24"/>
          <w:szCs w:val="24"/>
        </w:rPr>
        <w:t xml:space="preserve">Να έχουν αγοραστεί από τρίτους (ισχύει μόνο για το καθεστώς ΓΑΚ). </w:t>
      </w:r>
    </w:p>
    <w:p w14:paraId="1370D8B2" w14:textId="4E45226A" w:rsidR="00A7549A" w:rsidRPr="00A7549A" w:rsidRDefault="00A7549A" w:rsidP="00EF13D7">
      <w:pPr>
        <w:numPr>
          <w:ilvl w:val="0"/>
          <w:numId w:val="22"/>
        </w:numPr>
        <w:spacing w:line="360" w:lineRule="auto"/>
        <w:ind w:left="709" w:hanging="425"/>
        <w:jc w:val="both"/>
        <w:rPr>
          <w:rFonts w:ascii="Times New Roman" w:hAnsi="Times New Roman" w:cs="Times New Roman"/>
          <w:bCs/>
          <w:sz w:val="24"/>
          <w:szCs w:val="24"/>
        </w:rPr>
      </w:pPr>
      <w:r w:rsidRPr="00A7549A">
        <w:rPr>
          <w:rFonts w:ascii="Times New Roman" w:hAnsi="Times New Roman" w:cs="Times New Roman"/>
          <w:bCs/>
          <w:sz w:val="24"/>
          <w:szCs w:val="24"/>
        </w:rPr>
        <w:t xml:space="preserve">Να παραμείνουν συνδεδεμένες με το έργο για τουλάχιστον τρία χρόνια από την ολοκλήρωσή τους. </w:t>
      </w:r>
    </w:p>
    <w:p w14:paraId="6B35D511" w14:textId="77777777" w:rsidR="00A7549A" w:rsidRPr="00A7549A" w:rsidRDefault="00A7549A" w:rsidP="00A7549A">
      <w:pPr>
        <w:spacing w:line="360" w:lineRule="auto"/>
        <w:jc w:val="both"/>
        <w:rPr>
          <w:rFonts w:ascii="Times New Roman" w:hAnsi="Times New Roman" w:cs="Times New Roman"/>
          <w:bCs/>
          <w:sz w:val="24"/>
          <w:szCs w:val="24"/>
        </w:rPr>
      </w:pPr>
    </w:p>
    <w:p w14:paraId="0B3BD40E" w14:textId="77777777" w:rsidR="00A7549A" w:rsidRPr="00A7549A" w:rsidRDefault="00A7549A" w:rsidP="00A7549A">
      <w:pPr>
        <w:spacing w:line="360" w:lineRule="auto"/>
        <w:jc w:val="both"/>
        <w:rPr>
          <w:rFonts w:ascii="Times New Roman" w:hAnsi="Times New Roman" w:cs="Times New Roman"/>
          <w:bCs/>
          <w:sz w:val="24"/>
          <w:szCs w:val="24"/>
          <w:u w:val="single"/>
        </w:rPr>
      </w:pPr>
      <w:r w:rsidRPr="00A7549A">
        <w:rPr>
          <w:rFonts w:ascii="Times New Roman" w:hAnsi="Times New Roman" w:cs="Times New Roman"/>
          <w:b/>
          <w:bCs/>
          <w:sz w:val="24"/>
          <w:szCs w:val="24"/>
          <w:u w:val="single"/>
        </w:rPr>
        <w:t xml:space="preserve">Δαπάνες για συμβουλευτικές και υποστηρικτικές υπηρεσίες </w:t>
      </w:r>
    </w:p>
    <w:p w14:paraId="1142DFB3" w14:textId="77777777"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Αυτές οι δαπάνες αφορούν υπηρεσίες που προσφέρονται στην επιχείρηση για την υποστήριξή της στην ανάπτυξη νέων προϊόντων, υπηρεσιών ή τη βελτίωση της παραγωγικότητάς της. </w:t>
      </w:r>
    </w:p>
    <w:p w14:paraId="6833CA2F" w14:textId="77777777" w:rsidR="00EF13D7" w:rsidRDefault="00EF13D7" w:rsidP="00A7549A">
      <w:pPr>
        <w:spacing w:line="360" w:lineRule="auto"/>
        <w:jc w:val="both"/>
        <w:rPr>
          <w:rFonts w:ascii="Times New Roman" w:hAnsi="Times New Roman" w:cs="Times New Roman"/>
          <w:b/>
          <w:bCs/>
          <w:sz w:val="24"/>
          <w:szCs w:val="24"/>
        </w:rPr>
      </w:pPr>
    </w:p>
    <w:p w14:paraId="4D8C9BDC" w14:textId="18469E4E" w:rsidR="00A7549A" w:rsidRPr="00A7549A" w:rsidRDefault="00A7549A" w:rsidP="00A7549A">
      <w:pPr>
        <w:spacing w:line="360" w:lineRule="auto"/>
        <w:jc w:val="both"/>
        <w:rPr>
          <w:rFonts w:ascii="Times New Roman" w:hAnsi="Times New Roman" w:cs="Times New Roman"/>
          <w:bCs/>
          <w:sz w:val="24"/>
          <w:szCs w:val="24"/>
          <w:u w:val="single"/>
        </w:rPr>
      </w:pPr>
      <w:r w:rsidRPr="00A7549A">
        <w:rPr>
          <w:rFonts w:ascii="Times New Roman" w:hAnsi="Times New Roman" w:cs="Times New Roman"/>
          <w:b/>
          <w:bCs/>
          <w:sz w:val="24"/>
          <w:szCs w:val="24"/>
          <w:u w:val="single"/>
        </w:rPr>
        <w:t xml:space="preserve">Συμμετοχή σε εκθέσεις </w:t>
      </w:r>
    </w:p>
    <w:p w14:paraId="26442BDA" w14:textId="77777777" w:rsidR="00A7549A" w:rsidRPr="00A7549A"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Οι δαπάνες που συνδέονται με τη συμμετοχή σε εκθέσεις, οι οποίες μπορούν να ενισχύσουν την εξωστρέφεια και την προβολή της επιχείρησης. </w:t>
      </w:r>
    </w:p>
    <w:p w14:paraId="10C54C16" w14:textId="77777777" w:rsidR="00F242E1" w:rsidRDefault="00A7549A" w:rsidP="00A7549A">
      <w:pPr>
        <w:spacing w:line="360" w:lineRule="auto"/>
        <w:jc w:val="both"/>
        <w:rPr>
          <w:rFonts w:ascii="Times New Roman" w:hAnsi="Times New Roman" w:cs="Times New Roman"/>
          <w:bCs/>
          <w:sz w:val="24"/>
          <w:szCs w:val="24"/>
        </w:rPr>
      </w:pPr>
      <w:r w:rsidRPr="00A7549A">
        <w:rPr>
          <w:rFonts w:ascii="Times New Roman" w:hAnsi="Times New Roman" w:cs="Times New Roman"/>
          <w:bCs/>
          <w:sz w:val="24"/>
          <w:szCs w:val="24"/>
        </w:rPr>
        <w:t xml:space="preserve">Οι δαπάνες που θα ζητηθούν για χρηματοδότηση πρέπει να ανήκουν σε μία από αυτές τις κατηγορίες και να συνδέονται με το προτεινόμενο έργο. Κατά την υποβολή της αίτησης χρηματοδότησης, </w:t>
      </w:r>
      <w:r w:rsidRPr="00A7549A">
        <w:rPr>
          <w:rFonts w:ascii="Times New Roman" w:hAnsi="Times New Roman" w:cs="Times New Roman"/>
          <w:b/>
          <w:bCs/>
          <w:sz w:val="24"/>
          <w:szCs w:val="24"/>
        </w:rPr>
        <w:t xml:space="preserve">οι δικαιούχοι θα πρέπει να επιλέξουν το χρηματοδοτικό καθεστώς ενίσχυσης, το οποίο μπορεί να είναι είτε το Καν. ΕΕ 651/2014 (ΓΑΚ) είτε το Καν. ΕΕ 2831/2023 (de </w:t>
      </w:r>
      <w:proofErr w:type="spellStart"/>
      <w:r w:rsidRPr="00A7549A">
        <w:rPr>
          <w:rFonts w:ascii="Times New Roman" w:hAnsi="Times New Roman" w:cs="Times New Roman"/>
          <w:b/>
          <w:bCs/>
          <w:sz w:val="24"/>
          <w:szCs w:val="24"/>
        </w:rPr>
        <w:t>minimis</w:t>
      </w:r>
      <w:proofErr w:type="spellEnd"/>
      <w:r w:rsidRPr="00A7549A">
        <w:rPr>
          <w:rFonts w:ascii="Times New Roman" w:hAnsi="Times New Roman" w:cs="Times New Roman"/>
          <w:b/>
          <w:bCs/>
          <w:sz w:val="24"/>
          <w:szCs w:val="24"/>
        </w:rPr>
        <w:t>)</w:t>
      </w:r>
      <w:r w:rsidRPr="00A7549A">
        <w:rPr>
          <w:rFonts w:ascii="Times New Roman" w:hAnsi="Times New Roman" w:cs="Times New Roman"/>
          <w:bCs/>
          <w:sz w:val="24"/>
          <w:szCs w:val="24"/>
        </w:rPr>
        <w:t>. Η επιλογή του καθεστώτος ενίσχυσης είναι υποχρεωτική κατά την αίτηση και δεν μπορεί να αλλάξει σε μεταγενέστερο στάδιο.</w:t>
      </w:r>
    </w:p>
    <w:p w14:paraId="03F6CF93" w14:textId="77777777" w:rsidR="00F242E1" w:rsidRPr="00F242E1" w:rsidRDefault="00A7549A" w:rsidP="00F242E1">
      <w:pPr>
        <w:pStyle w:val="Default"/>
        <w:rPr>
          <w:rFonts w:ascii="Calibri" w:hAnsi="Calibri" w:cs="Calibri"/>
          <w:lang w:val="el-GR"/>
        </w:rPr>
      </w:pPr>
      <w:r w:rsidRPr="00792273">
        <w:rPr>
          <w:rFonts w:ascii="Times New Roman" w:hAnsi="Times New Roman" w:cs="Times New Roman"/>
          <w:bCs/>
          <w:lang w:val="el-GR"/>
        </w:rPr>
        <w:lastRenderedPageBreak/>
        <w:t xml:space="preserve"> </w:t>
      </w:r>
    </w:p>
    <w:tbl>
      <w:tblPr>
        <w:tblW w:w="8596"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01"/>
        <w:gridCol w:w="3256"/>
        <w:gridCol w:w="2139"/>
      </w:tblGrid>
      <w:tr w:rsidR="00F242E1" w:rsidRPr="00E909FA" w14:paraId="69819E2B" w14:textId="77777777" w:rsidTr="003E764A">
        <w:trPr>
          <w:trHeight w:val="244"/>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2E85F84B" w14:textId="101E41A8" w:rsidR="00F242E1" w:rsidRPr="00F242E1" w:rsidRDefault="00F242E1" w:rsidP="00F242E1">
            <w:pPr>
              <w:autoSpaceDE w:val="0"/>
              <w:autoSpaceDN w:val="0"/>
              <w:adjustRightInd w:val="0"/>
              <w:spacing w:after="0" w:line="240" w:lineRule="auto"/>
              <w:jc w:val="center"/>
              <w:rPr>
                <w:rFonts w:ascii="Times New Roman" w:hAnsi="Times New Roman" w:cs="Times New Roman"/>
                <w:sz w:val="20"/>
                <w:szCs w:val="20"/>
              </w:rPr>
            </w:pPr>
            <w:r w:rsidRPr="00F242E1">
              <w:rPr>
                <w:rFonts w:ascii="Times New Roman" w:hAnsi="Times New Roman" w:cs="Times New Roman"/>
                <w:b/>
                <w:bCs/>
                <w:sz w:val="20"/>
                <w:szCs w:val="20"/>
              </w:rPr>
              <w:t>Κατηγορίες/Υποκατηγορίες δαπανών</w:t>
            </w:r>
          </w:p>
        </w:tc>
        <w:tc>
          <w:tcPr>
            <w:tcW w:w="3256" w:type="dxa"/>
            <w:tcBorders>
              <w:top w:val="none" w:sz="6" w:space="0" w:color="auto"/>
              <w:left w:val="none" w:sz="6" w:space="0" w:color="auto"/>
              <w:bottom w:val="none" w:sz="6" w:space="0" w:color="auto"/>
              <w:right w:val="none" w:sz="6" w:space="0" w:color="auto"/>
            </w:tcBorders>
            <w:shd w:val="clear" w:color="auto" w:fill="8EAADB" w:themeFill="accent1" w:themeFillTint="99"/>
          </w:tcPr>
          <w:p w14:paraId="6493306F" w14:textId="73C97E1B" w:rsidR="00F242E1" w:rsidRPr="00F242E1" w:rsidRDefault="00F242E1" w:rsidP="00F242E1">
            <w:pPr>
              <w:autoSpaceDE w:val="0"/>
              <w:autoSpaceDN w:val="0"/>
              <w:adjustRightInd w:val="0"/>
              <w:spacing w:after="0" w:line="240" w:lineRule="auto"/>
              <w:jc w:val="center"/>
              <w:rPr>
                <w:rFonts w:ascii="Times New Roman" w:hAnsi="Times New Roman" w:cs="Times New Roman"/>
                <w:sz w:val="20"/>
                <w:szCs w:val="20"/>
              </w:rPr>
            </w:pPr>
            <w:r w:rsidRPr="00F242E1">
              <w:rPr>
                <w:rFonts w:ascii="Times New Roman" w:hAnsi="Times New Roman" w:cs="Times New Roman"/>
                <w:b/>
                <w:bCs/>
                <w:sz w:val="20"/>
                <w:szCs w:val="20"/>
              </w:rPr>
              <w:t>Καν. ΕΕ 2831/2023</w:t>
            </w:r>
          </w:p>
          <w:p w14:paraId="7DB5EE55" w14:textId="13F7B4DE" w:rsidR="00F242E1" w:rsidRPr="00F242E1" w:rsidRDefault="00F242E1" w:rsidP="00F242E1">
            <w:pPr>
              <w:autoSpaceDE w:val="0"/>
              <w:autoSpaceDN w:val="0"/>
              <w:adjustRightInd w:val="0"/>
              <w:spacing w:after="0" w:line="240" w:lineRule="auto"/>
              <w:jc w:val="center"/>
              <w:rPr>
                <w:rFonts w:ascii="Times New Roman" w:hAnsi="Times New Roman" w:cs="Times New Roman"/>
                <w:sz w:val="20"/>
                <w:szCs w:val="20"/>
              </w:rPr>
            </w:pPr>
            <w:r w:rsidRPr="00F242E1">
              <w:rPr>
                <w:rFonts w:ascii="Times New Roman" w:hAnsi="Times New Roman" w:cs="Times New Roman"/>
                <w:b/>
                <w:bCs/>
                <w:sz w:val="20"/>
                <w:szCs w:val="20"/>
              </w:rPr>
              <w:t xml:space="preserve">(de </w:t>
            </w:r>
            <w:proofErr w:type="spellStart"/>
            <w:r w:rsidRPr="00F242E1">
              <w:rPr>
                <w:rFonts w:ascii="Times New Roman" w:hAnsi="Times New Roman" w:cs="Times New Roman"/>
                <w:b/>
                <w:bCs/>
                <w:sz w:val="20"/>
                <w:szCs w:val="20"/>
              </w:rPr>
              <w:t>minimis</w:t>
            </w:r>
            <w:proofErr w:type="spellEnd"/>
            <w:r w:rsidRPr="00F242E1">
              <w:rPr>
                <w:rFonts w:ascii="Times New Roman" w:hAnsi="Times New Roman" w:cs="Times New Roman"/>
                <w:b/>
                <w:bCs/>
                <w:sz w:val="20"/>
                <w:szCs w:val="20"/>
              </w:rPr>
              <w:t>) Επισημάνσεις/Όρια</w:t>
            </w:r>
          </w:p>
        </w:tc>
        <w:tc>
          <w:tcPr>
            <w:tcW w:w="2139" w:type="dxa"/>
            <w:tcBorders>
              <w:top w:val="none" w:sz="6" w:space="0" w:color="auto"/>
              <w:left w:val="none" w:sz="6" w:space="0" w:color="auto"/>
              <w:bottom w:val="none" w:sz="6" w:space="0" w:color="auto"/>
            </w:tcBorders>
            <w:shd w:val="clear" w:color="auto" w:fill="8EAADB" w:themeFill="accent1" w:themeFillTint="99"/>
          </w:tcPr>
          <w:p w14:paraId="4785352E" w14:textId="20E26139" w:rsidR="00F242E1" w:rsidRPr="00F242E1" w:rsidRDefault="00F242E1" w:rsidP="00F242E1">
            <w:pPr>
              <w:autoSpaceDE w:val="0"/>
              <w:autoSpaceDN w:val="0"/>
              <w:adjustRightInd w:val="0"/>
              <w:spacing w:after="0" w:line="240" w:lineRule="auto"/>
              <w:jc w:val="center"/>
              <w:rPr>
                <w:rFonts w:ascii="Times New Roman" w:hAnsi="Times New Roman" w:cs="Times New Roman"/>
                <w:sz w:val="20"/>
                <w:szCs w:val="20"/>
              </w:rPr>
            </w:pPr>
            <w:r w:rsidRPr="00F242E1">
              <w:rPr>
                <w:rFonts w:ascii="Times New Roman" w:hAnsi="Times New Roman" w:cs="Times New Roman"/>
                <w:b/>
                <w:bCs/>
                <w:sz w:val="20"/>
                <w:szCs w:val="20"/>
              </w:rPr>
              <w:t>Καν. ΕΕ 651/2014</w:t>
            </w:r>
          </w:p>
          <w:p w14:paraId="5C55FAC1" w14:textId="27B88081" w:rsidR="00F242E1" w:rsidRPr="00F242E1" w:rsidRDefault="00F242E1" w:rsidP="00F242E1">
            <w:pPr>
              <w:autoSpaceDE w:val="0"/>
              <w:autoSpaceDN w:val="0"/>
              <w:adjustRightInd w:val="0"/>
              <w:spacing w:after="0" w:line="240" w:lineRule="auto"/>
              <w:jc w:val="center"/>
              <w:rPr>
                <w:rFonts w:ascii="Times New Roman" w:hAnsi="Times New Roman" w:cs="Times New Roman"/>
                <w:sz w:val="20"/>
                <w:szCs w:val="20"/>
              </w:rPr>
            </w:pPr>
            <w:r w:rsidRPr="00F242E1">
              <w:rPr>
                <w:rFonts w:ascii="Times New Roman" w:hAnsi="Times New Roman" w:cs="Times New Roman"/>
                <w:b/>
                <w:bCs/>
                <w:sz w:val="20"/>
                <w:szCs w:val="20"/>
              </w:rPr>
              <w:t>(ΓΑΚ) Επισημάνσεις/Όρια</w:t>
            </w:r>
          </w:p>
        </w:tc>
      </w:tr>
      <w:tr w:rsidR="00F242E1" w:rsidRPr="00E909FA" w14:paraId="6445D432" w14:textId="77777777" w:rsidTr="003E764A">
        <w:trPr>
          <w:trHeight w:val="109"/>
          <w:jc w:val="center"/>
        </w:trPr>
        <w:tc>
          <w:tcPr>
            <w:tcW w:w="3201" w:type="dxa"/>
            <w:tcBorders>
              <w:top w:val="none" w:sz="6" w:space="0" w:color="auto"/>
              <w:bottom w:val="none" w:sz="6" w:space="0" w:color="auto"/>
              <w:right w:val="none" w:sz="6" w:space="0" w:color="auto"/>
            </w:tcBorders>
            <w:shd w:val="clear" w:color="auto" w:fill="F7CAAC" w:themeFill="accent2" w:themeFillTint="66"/>
          </w:tcPr>
          <w:p w14:paraId="2C9DD294"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01. Δαπάνες προσωπικού </w:t>
            </w:r>
          </w:p>
        </w:tc>
        <w:tc>
          <w:tcPr>
            <w:tcW w:w="3256" w:type="dxa"/>
            <w:tcBorders>
              <w:top w:val="none" w:sz="6" w:space="0" w:color="auto"/>
              <w:left w:val="none" w:sz="6" w:space="0" w:color="auto"/>
              <w:bottom w:val="none" w:sz="6" w:space="0" w:color="auto"/>
            </w:tcBorders>
            <w:shd w:val="clear" w:color="auto" w:fill="F7CAAC" w:themeFill="accent2" w:themeFillTint="66"/>
          </w:tcPr>
          <w:p w14:paraId="60C6C7E4" w14:textId="77777777" w:rsidR="00F242E1" w:rsidRPr="00E909FA"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Με χρήση της κοινής στήριξης (άρθρο 25 Καν. ΕΕ 1060/2021) </w:t>
            </w:r>
          </w:p>
        </w:tc>
        <w:tc>
          <w:tcPr>
            <w:tcW w:w="2139" w:type="dxa"/>
            <w:tcBorders>
              <w:top w:val="none" w:sz="6" w:space="0" w:color="auto"/>
              <w:left w:val="none" w:sz="6" w:space="0" w:color="auto"/>
              <w:bottom w:val="none" w:sz="6" w:space="0" w:color="auto"/>
            </w:tcBorders>
            <w:shd w:val="clear" w:color="auto" w:fill="F7CAAC" w:themeFill="accent2" w:themeFillTint="66"/>
          </w:tcPr>
          <w:p w14:paraId="3DA45461" w14:textId="007D44D8"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p>
        </w:tc>
      </w:tr>
      <w:tr w:rsidR="00E909FA" w:rsidRPr="00E909FA" w14:paraId="638B010A" w14:textId="77777777" w:rsidTr="003E764A">
        <w:trPr>
          <w:trHeight w:val="252"/>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65EA5C87"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01.09. Πλήρες Μισθολογικό Κόστος Νεοπροσλαμβανόμενου Προσωπικού </w:t>
            </w:r>
          </w:p>
        </w:tc>
        <w:tc>
          <w:tcPr>
            <w:tcW w:w="3256" w:type="dxa"/>
            <w:tcBorders>
              <w:top w:val="none" w:sz="6" w:space="0" w:color="auto"/>
              <w:left w:val="none" w:sz="6" w:space="0" w:color="auto"/>
              <w:bottom w:val="none" w:sz="6" w:space="0" w:color="auto"/>
              <w:right w:val="none" w:sz="6" w:space="0" w:color="auto"/>
            </w:tcBorders>
          </w:tcPr>
          <w:p w14:paraId="6AEC8321"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Έως 20% επιχορηγούμενου προϋπολογισμού και μέχρι 45.000€. (Νέο προσωπικό από 1 έως 3 ΕΜΕ). Έως 15.000€ ανά ΕΜΕ </w:t>
            </w:r>
          </w:p>
        </w:tc>
        <w:tc>
          <w:tcPr>
            <w:tcW w:w="2139" w:type="dxa"/>
            <w:tcBorders>
              <w:top w:val="none" w:sz="6" w:space="0" w:color="auto"/>
              <w:left w:val="none" w:sz="6" w:space="0" w:color="auto"/>
              <w:bottom w:val="none" w:sz="6" w:space="0" w:color="auto"/>
            </w:tcBorders>
            <w:vAlign w:val="center"/>
          </w:tcPr>
          <w:p w14:paraId="0E6F6BE6" w14:textId="35093F0E" w:rsidR="00F242E1" w:rsidRPr="00F242E1" w:rsidRDefault="00F242E1" w:rsidP="00F242E1">
            <w:pPr>
              <w:autoSpaceDE w:val="0"/>
              <w:autoSpaceDN w:val="0"/>
              <w:adjustRightInd w:val="0"/>
              <w:spacing w:after="0" w:line="240" w:lineRule="auto"/>
              <w:jc w:val="center"/>
              <w:rPr>
                <w:rFonts w:ascii="Times New Roman" w:hAnsi="Times New Roman" w:cs="Times New Roman"/>
                <w:sz w:val="20"/>
                <w:szCs w:val="20"/>
              </w:rPr>
            </w:pPr>
            <w:r w:rsidRPr="00F242E1">
              <w:rPr>
                <w:rFonts w:ascii="Times New Roman" w:hAnsi="Times New Roman" w:cs="Times New Roman"/>
                <w:sz w:val="20"/>
                <w:szCs w:val="20"/>
              </w:rPr>
              <w:t>-</w:t>
            </w:r>
          </w:p>
        </w:tc>
      </w:tr>
      <w:tr w:rsidR="00E909FA" w:rsidRPr="00E909FA" w14:paraId="434FEF32" w14:textId="77777777" w:rsidTr="003E764A">
        <w:trPr>
          <w:trHeight w:val="252"/>
          <w:jc w:val="center"/>
        </w:trPr>
        <w:tc>
          <w:tcPr>
            <w:tcW w:w="3201" w:type="dxa"/>
            <w:tcBorders>
              <w:top w:val="single" w:sz="4" w:space="0" w:color="auto"/>
              <w:bottom w:val="none" w:sz="6" w:space="0" w:color="auto"/>
              <w:right w:val="none" w:sz="6" w:space="0" w:color="auto"/>
            </w:tcBorders>
            <w:shd w:val="clear" w:color="auto" w:fill="F7CAAC" w:themeFill="accent2" w:themeFillTint="66"/>
          </w:tcPr>
          <w:p w14:paraId="3E5F4A87" w14:textId="1CDE65EC" w:rsidR="00E909FA" w:rsidRPr="00E909FA" w:rsidRDefault="00E909FA" w:rsidP="00F242E1">
            <w:pPr>
              <w:autoSpaceDE w:val="0"/>
              <w:autoSpaceDN w:val="0"/>
              <w:adjustRightInd w:val="0"/>
              <w:spacing w:after="0" w:line="240" w:lineRule="auto"/>
              <w:rPr>
                <w:rFonts w:ascii="Times New Roman" w:hAnsi="Times New Roman" w:cs="Times New Roman"/>
                <w:b/>
                <w:bCs/>
                <w:sz w:val="20"/>
                <w:szCs w:val="20"/>
              </w:rPr>
            </w:pPr>
            <w:r w:rsidRPr="00E909FA">
              <w:rPr>
                <w:rFonts w:ascii="Times New Roman" w:hAnsi="Times New Roman" w:cs="Times New Roman"/>
                <w:b/>
                <w:bCs/>
                <w:sz w:val="20"/>
                <w:szCs w:val="20"/>
              </w:rPr>
              <w:t>02. Δαπάνες Εξοπλισμού, Μεταφορικών Μέσων &amp; Οργάνωση</w:t>
            </w:r>
          </w:p>
        </w:tc>
        <w:tc>
          <w:tcPr>
            <w:tcW w:w="3256" w:type="dxa"/>
            <w:tcBorders>
              <w:top w:val="single" w:sz="4" w:space="0" w:color="auto"/>
              <w:left w:val="none" w:sz="6" w:space="0" w:color="auto"/>
              <w:bottom w:val="none" w:sz="6" w:space="0" w:color="auto"/>
              <w:right w:val="none" w:sz="6" w:space="0" w:color="auto"/>
            </w:tcBorders>
            <w:shd w:val="clear" w:color="auto" w:fill="F7CAAC" w:themeFill="accent2" w:themeFillTint="66"/>
          </w:tcPr>
          <w:p w14:paraId="68BAF648" w14:textId="77777777" w:rsidR="00E909FA" w:rsidRPr="00E909FA"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single" w:sz="4" w:space="0" w:color="auto"/>
              <w:left w:val="none" w:sz="6" w:space="0" w:color="auto"/>
              <w:bottom w:val="none" w:sz="6" w:space="0" w:color="auto"/>
            </w:tcBorders>
            <w:shd w:val="clear" w:color="auto" w:fill="F7CAAC" w:themeFill="accent2" w:themeFillTint="66"/>
          </w:tcPr>
          <w:p w14:paraId="67870ECE" w14:textId="77777777" w:rsidR="00E909FA" w:rsidRPr="00E909FA" w:rsidRDefault="00E909FA" w:rsidP="00F242E1">
            <w:pPr>
              <w:autoSpaceDE w:val="0"/>
              <w:autoSpaceDN w:val="0"/>
              <w:adjustRightInd w:val="0"/>
              <w:spacing w:after="0" w:line="240" w:lineRule="auto"/>
              <w:rPr>
                <w:rFonts w:ascii="Times New Roman" w:hAnsi="Times New Roman" w:cs="Times New Roman"/>
                <w:sz w:val="20"/>
                <w:szCs w:val="20"/>
              </w:rPr>
            </w:pPr>
          </w:p>
        </w:tc>
      </w:tr>
      <w:tr w:rsidR="00E909FA" w:rsidRPr="00E909FA" w14:paraId="40FB7BF5" w14:textId="77777777" w:rsidTr="003E764A">
        <w:trPr>
          <w:trHeight w:val="252"/>
          <w:jc w:val="center"/>
        </w:trPr>
        <w:tc>
          <w:tcPr>
            <w:tcW w:w="3201" w:type="dxa"/>
            <w:tcBorders>
              <w:top w:val="single" w:sz="4" w:space="0" w:color="auto"/>
              <w:bottom w:val="none" w:sz="6" w:space="0" w:color="auto"/>
              <w:right w:val="none" w:sz="6" w:space="0" w:color="auto"/>
            </w:tcBorders>
            <w:shd w:val="clear" w:color="auto" w:fill="8EAADB" w:themeFill="accent1" w:themeFillTint="99"/>
          </w:tcPr>
          <w:p w14:paraId="008D156E"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02.05. Εξοπλισμός για την προστασία του Περιβάλλοντος και Εξοικονόμηση Ενέργειας </w:t>
            </w:r>
          </w:p>
        </w:tc>
        <w:tc>
          <w:tcPr>
            <w:tcW w:w="3256" w:type="dxa"/>
            <w:tcBorders>
              <w:top w:val="single" w:sz="4" w:space="0" w:color="auto"/>
              <w:left w:val="none" w:sz="6" w:space="0" w:color="auto"/>
              <w:bottom w:val="none" w:sz="6" w:space="0" w:color="auto"/>
              <w:right w:val="none" w:sz="6" w:space="0" w:color="auto"/>
            </w:tcBorders>
          </w:tcPr>
          <w:p w14:paraId="3F7BC2F3"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Έως 40% επιχορηγούμενου προϋπολογισμού </w:t>
            </w:r>
          </w:p>
        </w:tc>
        <w:tc>
          <w:tcPr>
            <w:tcW w:w="2139" w:type="dxa"/>
            <w:tcBorders>
              <w:top w:val="single" w:sz="4" w:space="0" w:color="auto"/>
              <w:left w:val="none" w:sz="6" w:space="0" w:color="auto"/>
              <w:bottom w:val="none" w:sz="6" w:space="0" w:color="auto"/>
            </w:tcBorders>
          </w:tcPr>
          <w:p w14:paraId="09F2C1A5"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Άρθρο 14 ΓΑΚ. Έως 40% επιχορηγούμενου προϋπολογισμού </w:t>
            </w:r>
          </w:p>
        </w:tc>
      </w:tr>
      <w:tr w:rsidR="003E764A" w:rsidRPr="00F242E1" w14:paraId="6DFEFED6" w14:textId="77777777" w:rsidTr="003E764A">
        <w:trPr>
          <w:trHeight w:val="253"/>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0ACF3582"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02.06. Λοιπός Εξοπλισμός επιχείρησης </w:t>
            </w:r>
          </w:p>
        </w:tc>
        <w:tc>
          <w:tcPr>
            <w:tcW w:w="3256" w:type="dxa"/>
            <w:tcBorders>
              <w:top w:val="none" w:sz="6" w:space="0" w:color="auto"/>
              <w:left w:val="none" w:sz="6" w:space="0" w:color="auto"/>
              <w:bottom w:val="none" w:sz="6" w:space="0" w:color="auto"/>
              <w:right w:val="none" w:sz="6" w:space="0" w:color="auto"/>
            </w:tcBorders>
          </w:tcPr>
          <w:p w14:paraId="4A4464FD"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Έως 5% του επιχορηγούμενου προϋπολογισμού </w:t>
            </w:r>
          </w:p>
        </w:tc>
        <w:tc>
          <w:tcPr>
            <w:tcW w:w="2139" w:type="dxa"/>
            <w:tcBorders>
              <w:top w:val="none" w:sz="6" w:space="0" w:color="auto"/>
              <w:left w:val="none" w:sz="6" w:space="0" w:color="auto"/>
              <w:bottom w:val="none" w:sz="6" w:space="0" w:color="auto"/>
            </w:tcBorders>
          </w:tcPr>
          <w:p w14:paraId="3CE3108E"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Άρθρο 14 ΓΑΚ. Έως 5% επιχορηγούμενου προϋπολογισμού </w:t>
            </w:r>
          </w:p>
        </w:tc>
      </w:tr>
      <w:tr w:rsidR="003E764A" w:rsidRPr="00F242E1" w14:paraId="2D7744A1" w14:textId="77777777" w:rsidTr="003E764A">
        <w:trPr>
          <w:trHeight w:val="252"/>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6A833D1E"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02.19. Ψηφιακός εξοπλισμός γραφείου </w:t>
            </w:r>
          </w:p>
        </w:tc>
        <w:tc>
          <w:tcPr>
            <w:tcW w:w="3256" w:type="dxa"/>
            <w:tcBorders>
              <w:top w:val="none" w:sz="6" w:space="0" w:color="auto"/>
              <w:left w:val="none" w:sz="6" w:space="0" w:color="auto"/>
              <w:bottom w:val="none" w:sz="6" w:space="0" w:color="auto"/>
              <w:right w:val="none" w:sz="6" w:space="0" w:color="auto"/>
            </w:tcBorders>
          </w:tcPr>
          <w:p w14:paraId="47CC9EF6"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Έως 20% του επιχορηγούμενου προϋπολογισμού </w:t>
            </w:r>
          </w:p>
        </w:tc>
        <w:tc>
          <w:tcPr>
            <w:tcW w:w="2139" w:type="dxa"/>
            <w:tcBorders>
              <w:top w:val="none" w:sz="6" w:space="0" w:color="auto"/>
              <w:left w:val="none" w:sz="6" w:space="0" w:color="auto"/>
              <w:bottom w:val="none" w:sz="6" w:space="0" w:color="auto"/>
            </w:tcBorders>
          </w:tcPr>
          <w:p w14:paraId="0FFB0EE6"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Άρθρο 14 ΓΑΚ. Έως 20% του επιχορηγούμενου προϋπολογισμού </w:t>
            </w:r>
          </w:p>
        </w:tc>
      </w:tr>
      <w:tr w:rsidR="003E764A" w:rsidRPr="00F242E1" w14:paraId="5D02FFF0" w14:textId="77777777" w:rsidTr="003E764A">
        <w:trPr>
          <w:trHeight w:val="253"/>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53909B5F"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02.20. Παραγωγικός &amp; Μηχανολογικός Εξοπλισμός </w:t>
            </w:r>
          </w:p>
        </w:tc>
        <w:tc>
          <w:tcPr>
            <w:tcW w:w="3256" w:type="dxa"/>
            <w:tcBorders>
              <w:top w:val="none" w:sz="6" w:space="0" w:color="auto"/>
              <w:left w:val="none" w:sz="6" w:space="0" w:color="auto"/>
              <w:bottom w:val="none" w:sz="6" w:space="0" w:color="auto"/>
              <w:right w:val="none" w:sz="6" w:space="0" w:color="auto"/>
            </w:tcBorders>
          </w:tcPr>
          <w:p w14:paraId="6DA55EE8"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Έως 100% του επιχορηγούμενου προϋπολογισμού </w:t>
            </w:r>
          </w:p>
        </w:tc>
        <w:tc>
          <w:tcPr>
            <w:tcW w:w="2139" w:type="dxa"/>
            <w:tcBorders>
              <w:top w:val="none" w:sz="6" w:space="0" w:color="auto"/>
              <w:left w:val="none" w:sz="6" w:space="0" w:color="auto"/>
              <w:bottom w:val="none" w:sz="6" w:space="0" w:color="auto"/>
            </w:tcBorders>
          </w:tcPr>
          <w:p w14:paraId="7C36CA7C"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Άρθρο 14 ΓΑΚ. Έως 100% του επιχορηγούμενου προϋπολογισμού </w:t>
            </w:r>
          </w:p>
        </w:tc>
      </w:tr>
      <w:tr w:rsidR="003E764A" w:rsidRPr="00F242E1" w14:paraId="2C0E8252"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572194FE"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b/>
                <w:bCs/>
                <w:sz w:val="20"/>
                <w:szCs w:val="20"/>
              </w:rPr>
              <w:t xml:space="preserve">02.24. Ηλεκτρικά Μεταφορικά Μέσα (επαγγελματικής ή μικτής χρήσης έως εννέα (9) θέσεων) </w:t>
            </w:r>
          </w:p>
        </w:tc>
        <w:tc>
          <w:tcPr>
            <w:tcW w:w="3256" w:type="dxa"/>
            <w:tcBorders>
              <w:top w:val="none" w:sz="6" w:space="0" w:color="auto"/>
              <w:left w:val="none" w:sz="6" w:space="0" w:color="auto"/>
              <w:bottom w:val="none" w:sz="6" w:space="0" w:color="auto"/>
              <w:right w:val="none" w:sz="6" w:space="0" w:color="auto"/>
            </w:tcBorders>
          </w:tcPr>
          <w:p w14:paraId="3E5DC950"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Έως 40% του επιχορηγούμενου προϋπολογισμού </w:t>
            </w:r>
          </w:p>
          <w:p w14:paraId="2F00D143"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και έως 50.000€ </w:t>
            </w:r>
          </w:p>
        </w:tc>
        <w:tc>
          <w:tcPr>
            <w:tcW w:w="2139" w:type="dxa"/>
            <w:tcBorders>
              <w:top w:val="none" w:sz="6" w:space="0" w:color="auto"/>
              <w:left w:val="none" w:sz="6" w:space="0" w:color="auto"/>
              <w:bottom w:val="none" w:sz="6" w:space="0" w:color="auto"/>
            </w:tcBorders>
          </w:tcPr>
          <w:p w14:paraId="4D68D0F4"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Άρθρο 14 ΓΑΚ. Έως 40% του </w:t>
            </w:r>
          </w:p>
          <w:p w14:paraId="492503C5" w14:textId="77777777" w:rsidR="00F242E1" w:rsidRPr="00F242E1" w:rsidRDefault="00F242E1" w:rsidP="00F242E1">
            <w:pPr>
              <w:autoSpaceDE w:val="0"/>
              <w:autoSpaceDN w:val="0"/>
              <w:adjustRightInd w:val="0"/>
              <w:spacing w:after="0" w:line="240" w:lineRule="auto"/>
              <w:rPr>
                <w:rFonts w:ascii="Times New Roman" w:hAnsi="Times New Roman" w:cs="Times New Roman"/>
                <w:sz w:val="20"/>
                <w:szCs w:val="20"/>
              </w:rPr>
            </w:pPr>
            <w:r w:rsidRPr="00F242E1">
              <w:rPr>
                <w:rFonts w:ascii="Times New Roman" w:hAnsi="Times New Roman" w:cs="Times New Roman"/>
                <w:sz w:val="20"/>
                <w:szCs w:val="20"/>
              </w:rPr>
              <w:t xml:space="preserve">επιχορηγούμενου προϋπολογισμού και έως 50.000€. </w:t>
            </w:r>
          </w:p>
        </w:tc>
      </w:tr>
      <w:tr w:rsidR="00E909FA" w:rsidRPr="00E909FA" w14:paraId="56145357"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F7CAAC" w:themeFill="accent2" w:themeFillTint="66"/>
          </w:tcPr>
          <w:p w14:paraId="2E9954E3" w14:textId="1583C6F8" w:rsidR="00E909FA" w:rsidRPr="00E909FA" w:rsidRDefault="00E909FA" w:rsidP="00E909FA">
            <w:pPr>
              <w:pStyle w:val="a7"/>
              <w:autoSpaceDE w:val="0"/>
              <w:autoSpaceDN w:val="0"/>
              <w:adjustRightInd w:val="0"/>
              <w:ind w:left="0"/>
              <w:rPr>
                <w:rFonts w:ascii="Times New Roman" w:hAnsi="Times New Roman" w:cs="Times New Roman"/>
                <w:b/>
                <w:bCs/>
                <w:sz w:val="20"/>
                <w:szCs w:val="20"/>
                <w:lang w:val="el-GR"/>
              </w:rPr>
            </w:pPr>
            <w:r w:rsidRPr="00E909FA">
              <w:rPr>
                <w:rFonts w:ascii="Times New Roman" w:hAnsi="Times New Roman" w:cs="Times New Roman"/>
                <w:b/>
                <w:bCs/>
                <w:sz w:val="20"/>
                <w:szCs w:val="20"/>
                <w:lang w:val="el-GR"/>
              </w:rPr>
              <w:t>03.Δαπάνες για κτίρια, γήπεδα, εγκαταστάσεις &amp; Περιβάλλοντα Χώρο</w:t>
            </w:r>
          </w:p>
        </w:tc>
        <w:tc>
          <w:tcPr>
            <w:tcW w:w="3256" w:type="dxa"/>
            <w:tcBorders>
              <w:top w:val="none" w:sz="6" w:space="0" w:color="auto"/>
              <w:left w:val="none" w:sz="6" w:space="0" w:color="auto"/>
              <w:bottom w:val="none" w:sz="6" w:space="0" w:color="auto"/>
              <w:right w:val="none" w:sz="6" w:space="0" w:color="auto"/>
            </w:tcBorders>
            <w:shd w:val="clear" w:color="auto" w:fill="F7CAAC" w:themeFill="accent2" w:themeFillTint="66"/>
          </w:tcPr>
          <w:p w14:paraId="4B5A4FA5" w14:textId="390E2B09" w:rsidR="00E909FA" w:rsidRPr="00E909FA" w:rsidRDefault="00E909FA" w:rsidP="00F242E1">
            <w:pPr>
              <w:autoSpaceDE w:val="0"/>
              <w:autoSpaceDN w:val="0"/>
              <w:adjustRightInd w:val="0"/>
              <w:spacing w:after="0" w:line="240" w:lineRule="auto"/>
              <w:rPr>
                <w:rFonts w:ascii="Times New Roman" w:hAnsi="Times New Roman" w:cs="Times New Roman"/>
                <w:sz w:val="20"/>
                <w:szCs w:val="20"/>
              </w:rPr>
            </w:pPr>
            <w:r w:rsidRPr="00E909FA">
              <w:rPr>
                <w:rFonts w:ascii="Times New Roman" w:hAnsi="Times New Roman" w:cs="Times New Roman"/>
                <w:sz w:val="20"/>
                <w:szCs w:val="20"/>
              </w:rPr>
              <w:t>Με χρήση της κοινής στήριξης (άρθρο 25 Καν. ΕΕ 1060/2021)</w:t>
            </w:r>
          </w:p>
        </w:tc>
        <w:tc>
          <w:tcPr>
            <w:tcW w:w="2139" w:type="dxa"/>
            <w:tcBorders>
              <w:top w:val="none" w:sz="6" w:space="0" w:color="auto"/>
              <w:left w:val="none" w:sz="6" w:space="0" w:color="auto"/>
              <w:bottom w:val="none" w:sz="6" w:space="0" w:color="auto"/>
            </w:tcBorders>
            <w:shd w:val="clear" w:color="auto" w:fill="F7CAAC" w:themeFill="accent2" w:themeFillTint="66"/>
          </w:tcPr>
          <w:p w14:paraId="62AE5C35" w14:textId="77777777" w:rsidR="00E909FA" w:rsidRPr="00E909FA" w:rsidRDefault="00E909FA" w:rsidP="00F242E1">
            <w:pPr>
              <w:autoSpaceDE w:val="0"/>
              <w:autoSpaceDN w:val="0"/>
              <w:adjustRightInd w:val="0"/>
              <w:spacing w:after="0" w:line="240" w:lineRule="auto"/>
              <w:rPr>
                <w:rFonts w:ascii="Times New Roman" w:hAnsi="Times New Roman" w:cs="Times New Roman"/>
                <w:sz w:val="20"/>
                <w:szCs w:val="20"/>
              </w:rPr>
            </w:pPr>
          </w:p>
        </w:tc>
      </w:tr>
      <w:tr w:rsidR="00E909FA" w:rsidRPr="00E909FA" w14:paraId="14B1A242" w14:textId="77777777" w:rsidTr="003E764A">
        <w:trPr>
          <w:trHeight w:val="453"/>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7ADD1B66" w14:textId="5B6FE212"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t xml:space="preserve">03.13. Κτίρια, εγκαταστάσεις και </w:t>
            </w:r>
            <w:proofErr w:type="spellStart"/>
            <w:r w:rsidRPr="0092398F">
              <w:rPr>
                <w:rFonts w:ascii="Times New Roman" w:hAnsi="Times New Roman" w:cs="Times New Roman"/>
                <w:b/>
                <w:bCs/>
                <w:color w:val="auto"/>
                <w:sz w:val="20"/>
                <w:szCs w:val="20"/>
                <w:lang w:val="el-GR"/>
              </w:rPr>
              <w:t>περιβάλλων</w:t>
            </w:r>
            <w:proofErr w:type="spellEnd"/>
            <w:r w:rsidRPr="0092398F">
              <w:rPr>
                <w:rFonts w:ascii="Times New Roman" w:hAnsi="Times New Roman" w:cs="Times New Roman"/>
                <w:b/>
                <w:bCs/>
                <w:color w:val="auto"/>
                <w:sz w:val="20"/>
                <w:szCs w:val="20"/>
                <w:lang w:val="el-GR"/>
              </w:rPr>
              <w:t xml:space="preserve"> χώρος </w:t>
            </w:r>
          </w:p>
        </w:tc>
        <w:tc>
          <w:tcPr>
            <w:tcW w:w="3256" w:type="dxa"/>
            <w:tcBorders>
              <w:top w:val="none" w:sz="6" w:space="0" w:color="auto"/>
              <w:left w:val="none" w:sz="6" w:space="0" w:color="auto"/>
              <w:bottom w:val="none" w:sz="6" w:space="0" w:color="auto"/>
              <w:right w:val="none" w:sz="6" w:space="0" w:color="auto"/>
            </w:tcBorders>
          </w:tcPr>
          <w:p w14:paraId="6F67676E" w14:textId="77777777" w:rsidR="00E909FA" w:rsidRPr="0092398F" w:rsidRDefault="00E909FA" w:rsidP="00E909FA">
            <w:pPr>
              <w:pStyle w:val="Default"/>
              <w:rPr>
                <w:rFonts w:ascii="Times New Roman" w:hAnsi="Times New Roman" w:cs="Times New Roman"/>
                <w:color w:val="auto"/>
                <w:sz w:val="20"/>
                <w:szCs w:val="20"/>
              </w:rPr>
            </w:pP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60% </w:t>
            </w:r>
            <w:proofErr w:type="spellStart"/>
            <w:r w:rsidRPr="0092398F">
              <w:rPr>
                <w:rFonts w:ascii="Times New Roman" w:hAnsi="Times New Roman" w:cs="Times New Roman"/>
                <w:color w:val="auto"/>
                <w:sz w:val="20"/>
                <w:szCs w:val="20"/>
              </w:rPr>
              <w:t>του</w:t>
            </w:r>
            <w:proofErr w:type="spellEnd"/>
            <w:r w:rsidRPr="0092398F">
              <w:rPr>
                <w:rFonts w:ascii="Times New Roman" w:hAnsi="Times New Roman" w:cs="Times New Roman"/>
                <w:color w:val="auto"/>
                <w:sz w:val="20"/>
                <w:szCs w:val="20"/>
              </w:rPr>
              <w:t xml:space="preserve"> επ</w:t>
            </w:r>
            <w:proofErr w:type="spellStart"/>
            <w:r w:rsidRPr="0092398F">
              <w:rPr>
                <w:rFonts w:ascii="Times New Roman" w:hAnsi="Times New Roman" w:cs="Times New Roman"/>
                <w:color w:val="auto"/>
                <w:sz w:val="20"/>
                <w:szCs w:val="20"/>
              </w:rPr>
              <w:t>ιχορηγούμενου</w:t>
            </w:r>
            <w:proofErr w:type="spellEnd"/>
            <w:r w:rsidRPr="0092398F">
              <w:rPr>
                <w:rFonts w:ascii="Times New Roman" w:hAnsi="Times New Roman" w:cs="Times New Roman"/>
                <w:color w:val="auto"/>
                <w:sz w:val="20"/>
                <w:szCs w:val="20"/>
              </w:rPr>
              <w:t xml:space="preserve"> π</w:t>
            </w:r>
            <w:proofErr w:type="spellStart"/>
            <w:r w:rsidRPr="0092398F">
              <w:rPr>
                <w:rFonts w:ascii="Times New Roman" w:hAnsi="Times New Roman" w:cs="Times New Roman"/>
                <w:color w:val="auto"/>
                <w:sz w:val="20"/>
                <w:szCs w:val="20"/>
              </w:rPr>
              <w:t>ροϋ</w:t>
            </w:r>
            <w:proofErr w:type="spellEnd"/>
            <w:r w:rsidRPr="0092398F">
              <w:rPr>
                <w:rFonts w:ascii="Times New Roman" w:hAnsi="Times New Roman" w:cs="Times New Roman"/>
                <w:color w:val="auto"/>
                <w:sz w:val="20"/>
                <w:szCs w:val="20"/>
              </w:rPr>
              <w:t xml:space="preserve">πολογισμού </w:t>
            </w:r>
          </w:p>
          <w:p w14:paraId="0F711DF4"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none" w:sz="6" w:space="0" w:color="auto"/>
              <w:left w:val="none" w:sz="6" w:space="0" w:color="auto"/>
              <w:bottom w:val="none" w:sz="6" w:space="0" w:color="auto"/>
            </w:tcBorders>
          </w:tcPr>
          <w:p w14:paraId="0196E3E6" w14:textId="50996430"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Άρθρο 14 ΓΑΚ. Έως 60% του επιχορηγούμενου προϋπολογισμού </w:t>
            </w:r>
          </w:p>
        </w:tc>
      </w:tr>
      <w:tr w:rsidR="00E909FA" w:rsidRPr="00E909FA" w14:paraId="35A7437D"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F7CAAC" w:themeFill="accent2" w:themeFillTint="66"/>
          </w:tcPr>
          <w:p w14:paraId="7DAA7E30" w14:textId="276C277D" w:rsidR="00E909FA" w:rsidRPr="0092398F" w:rsidRDefault="00E909FA" w:rsidP="0092398F">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rPr>
              <w:t>04. Δαπ</w:t>
            </w:r>
            <w:proofErr w:type="spellStart"/>
            <w:r w:rsidRPr="0092398F">
              <w:rPr>
                <w:rFonts w:ascii="Times New Roman" w:hAnsi="Times New Roman" w:cs="Times New Roman"/>
                <w:b/>
                <w:bCs/>
                <w:color w:val="auto"/>
                <w:sz w:val="20"/>
                <w:szCs w:val="20"/>
              </w:rPr>
              <w:t>άνες</w:t>
            </w:r>
            <w:proofErr w:type="spellEnd"/>
            <w:r w:rsidRPr="0092398F">
              <w:rPr>
                <w:rFonts w:ascii="Times New Roman" w:hAnsi="Times New Roman" w:cs="Times New Roman"/>
                <w:b/>
                <w:bCs/>
                <w:color w:val="auto"/>
                <w:sz w:val="20"/>
                <w:szCs w:val="20"/>
              </w:rPr>
              <w:t xml:space="preserve"> για Παροχή Υπ</w:t>
            </w:r>
            <w:proofErr w:type="spellStart"/>
            <w:r w:rsidRPr="0092398F">
              <w:rPr>
                <w:rFonts w:ascii="Times New Roman" w:hAnsi="Times New Roman" w:cs="Times New Roman"/>
                <w:b/>
                <w:bCs/>
                <w:color w:val="auto"/>
                <w:sz w:val="20"/>
                <w:szCs w:val="20"/>
              </w:rPr>
              <w:t>ηρεσιών</w:t>
            </w:r>
            <w:proofErr w:type="spellEnd"/>
            <w:r w:rsidRPr="0092398F">
              <w:rPr>
                <w:rFonts w:ascii="Times New Roman" w:hAnsi="Times New Roman" w:cs="Times New Roman"/>
                <w:b/>
                <w:bCs/>
                <w:color w:val="auto"/>
                <w:sz w:val="20"/>
                <w:szCs w:val="20"/>
              </w:rPr>
              <w:t xml:space="preserve"> </w:t>
            </w:r>
          </w:p>
        </w:tc>
        <w:tc>
          <w:tcPr>
            <w:tcW w:w="3256" w:type="dxa"/>
            <w:tcBorders>
              <w:top w:val="none" w:sz="6" w:space="0" w:color="auto"/>
              <w:left w:val="none" w:sz="6" w:space="0" w:color="auto"/>
              <w:bottom w:val="none" w:sz="6" w:space="0" w:color="auto"/>
              <w:right w:val="none" w:sz="6" w:space="0" w:color="auto"/>
            </w:tcBorders>
            <w:shd w:val="clear" w:color="auto" w:fill="F7CAAC" w:themeFill="accent2" w:themeFillTint="66"/>
          </w:tcPr>
          <w:p w14:paraId="10B7F655"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none" w:sz="6" w:space="0" w:color="auto"/>
              <w:left w:val="none" w:sz="6" w:space="0" w:color="auto"/>
              <w:bottom w:val="none" w:sz="6" w:space="0" w:color="auto"/>
            </w:tcBorders>
            <w:shd w:val="clear" w:color="auto" w:fill="F7CAAC" w:themeFill="accent2" w:themeFillTint="66"/>
          </w:tcPr>
          <w:p w14:paraId="7C71D28C"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r>
      <w:tr w:rsidR="00E909FA" w:rsidRPr="00E909FA" w14:paraId="6019D628"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6CD4EB59" w14:textId="6263BD90" w:rsidR="00E909FA" w:rsidRPr="0092398F" w:rsidRDefault="00E909FA" w:rsidP="0092398F">
            <w:pPr>
              <w:pStyle w:val="Default"/>
              <w:rPr>
                <w:rFonts w:ascii="Times New Roman" w:hAnsi="Times New Roman" w:cs="Times New Roman"/>
                <w:color w:val="auto"/>
                <w:sz w:val="20"/>
                <w:szCs w:val="20"/>
                <w:lang w:val="el-GR"/>
              </w:rPr>
            </w:pPr>
            <w:r w:rsidRPr="00792273">
              <w:rPr>
                <w:rFonts w:ascii="Times New Roman" w:hAnsi="Times New Roman" w:cs="Times New Roman"/>
                <w:b/>
                <w:bCs/>
                <w:color w:val="auto"/>
                <w:sz w:val="20"/>
                <w:szCs w:val="20"/>
                <w:lang w:val="el-GR"/>
              </w:rPr>
              <w:t xml:space="preserve">04.08. Δαπάνες υποβολής της αίτησης χρηματοδότησης </w:t>
            </w:r>
          </w:p>
        </w:tc>
        <w:tc>
          <w:tcPr>
            <w:tcW w:w="3256" w:type="dxa"/>
            <w:tcBorders>
              <w:top w:val="none" w:sz="6" w:space="0" w:color="auto"/>
              <w:left w:val="none" w:sz="6" w:space="0" w:color="auto"/>
              <w:bottom w:val="none" w:sz="6" w:space="0" w:color="auto"/>
              <w:right w:val="none" w:sz="6" w:space="0" w:color="auto"/>
            </w:tcBorders>
          </w:tcPr>
          <w:p w14:paraId="0CB76CAA" w14:textId="77777777" w:rsidR="00E909FA" w:rsidRPr="0092398F" w:rsidRDefault="00E909FA" w:rsidP="00E909FA">
            <w:pPr>
              <w:pStyle w:val="Default"/>
              <w:rPr>
                <w:rFonts w:ascii="Times New Roman" w:hAnsi="Times New Roman" w:cs="Times New Roman"/>
                <w:color w:val="auto"/>
                <w:sz w:val="20"/>
                <w:szCs w:val="20"/>
              </w:rPr>
            </w:pP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2.000€ </w:t>
            </w:r>
          </w:p>
          <w:p w14:paraId="3F55A679"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none" w:sz="6" w:space="0" w:color="auto"/>
              <w:left w:val="none" w:sz="6" w:space="0" w:color="auto"/>
              <w:bottom w:val="none" w:sz="6" w:space="0" w:color="auto"/>
            </w:tcBorders>
          </w:tcPr>
          <w:p w14:paraId="53E05496" w14:textId="2914D9E9" w:rsidR="00E909FA" w:rsidRPr="0092398F" w:rsidRDefault="0092398F" w:rsidP="00F242E1">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w:t>
            </w:r>
          </w:p>
        </w:tc>
      </w:tr>
      <w:tr w:rsidR="00E909FA" w:rsidRPr="00E909FA" w14:paraId="685FB977"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1F78CE0A" w14:textId="77777777"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t xml:space="preserve">04.11. Συμβουλευτική υποστήριξη για την παρακολούθηση της υλοποίησης του επενδυτικού σχεδίου </w:t>
            </w:r>
          </w:p>
          <w:p w14:paraId="5A39AA4D" w14:textId="77777777" w:rsidR="00E909FA" w:rsidRPr="0092398F" w:rsidRDefault="00E909FA" w:rsidP="00F242E1">
            <w:pPr>
              <w:autoSpaceDE w:val="0"/>
              <w:autoSpaceDN w:val="0"/>
              <w:adjustRightInd w:val="0"/>
              <w:spacing w:after="0" w:line="240" w:lineRule="auto"/>
              <w:rPr>
                <w:rFonts w:ascii="Times New Roman" w:hAnsi="Times New Roman" w:cs="Times New Roman"/>
                <w:b/>
                <w:bCs/>
                <w:sz w:val="20"/>
                <w:szCs w:val="20"/>
              </w:rPr>
            </w:pPr>
          </w:p>
        </w:tc>
        <w:tc>
          <w:tcPr>
            <w:tcW w:w="3256" w:type="dxa"/>
            <w:tcBorders>
              <w:top w:val="none" w:sz="6" w:space="0" w:color="auto"/>
              <w:left w:val="none" w:sz="6" w:space="0" w:color="auto"/>
              <w:bottom w:val="none" w:sz="6" w:space="0" w:color="auto"/>
              <w:right w:val="none" w:sz="6" w:space="0" w:color="auto"/>
            </w:tcBorders>
          </w:tcPr>
          <w:p w14:paraId="222AE82C" w14:textId="77777777"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Έως 4% του επιχορηγούμενου προϋπολογισμού </w:t>
            </w:r>
          </w:p>
          <w:p w14:paraId="714729C8" w14:textId="6B11FB4F" w:rsidR="00E909FA" w:rsidRPr="0092398F" w:rsidRDefault="00E909FA" w:rsidP="00E909FA">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 xml:space="preserve">και έως 8.000€ </w:t>
            </w:r>
          </w:p>
        </w:tc>
        <w:tc>
          <w:tcPr>
            <w:tcW w:w="2139" w:type="dxa"/>
            <w:tcBorders>
              <w:top w:val="none" w:sz="6" w:space="0" w:color="auto"/>
              <w:left w:val="none" w:sz="6" w:space="0" w:color="auto"/>
              <w:bottom w:val="none" w:sz="6" w:space="0" w:color="auto"/>
            </w:tcBorders>
          </w:tcPr>
          <w:p w14:paraId="5B2F20B0" w14:textId="77777777" w:rsidR="0092398F" w:rsidRPr="0092398F" w:rsidRDefault="0092398F" w:rsidP="0092398F">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Άρθρο 18 ΓΑΚ. Έως 4% του </w:t>
            </w:r>
          </w:p>
          <w:p w14:paraId="521AC761" w14:textId="0D133DE2" w:rsidR="00E909FA" w:rsidRPr="0092398F" w:rsidRDefault="0092398F" w:rsidP="0092398F">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 xml:space="preserve">επιχορηγούμενου προϋπολογισμού και έως 10.000€. </w:t>
            </w:r>
          </w:p>
        </w:tc>
      </w:tr>
      <w:tr w:rsidR="00E909FA" w:rsidRPr="00E909FA" w14:paraId="717B591C"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1787FC3C" w14:textId="77777777"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t xml:space="preserve">04.17. Υπηρεσίες εγκατάστασης, παραμετροποίησης </w:t>
            </w:r>
          </w:p>
          <w:p w14:paraId="3B5AF348" w14:textId="0F655D34" w:rsidR="00E909FA" w:rsidRPr="0092398F" w:rsidRDefault="00E909FA" w:rsidP="00E909FA">
            <w:pPr>
              <w:autoSpaceDE w:val="0"/>
              <w:autoSpaceDN w:val="0"/>
              <w:adjustRightInd w:val="0"/>
              <w:spacing w:after="0" w:line="240" w:lineRule="auto"/>
              <w:rPr>
                <w:rFonts w:ascii="Times New Roman" w:hAnsi="Times New Roman" w:cs="Times New Roman"/>
                <w:b/>
                <w:bCs/>
                <w:sz w:val="20"/>
                <w:szCs w:val="20"/>
              </w:rPr>
            </w:pPr>
            <w:r w:rsidRPr="0092398F">
              <w:rPr>
                <w:rFonts w:ascii="Times New Roman" w:hAnsi="Times New Roman" w:cs="Times New Roman"/>
                <w:b/>
                <w:bCs/>
                <w:sz w:val="20"/>
                <w:szCs w:val="20"/>
              </w:rPr>
              <w:t xml:space="preserve">Λογισμικού/Εφαρμογών - Εκπαίδευση χρηστών </w:t>
            </w:r>
          </w:p>
        </w:tc>
        <w:tc>
          <w:tcPr>
            <w:tcW w:w="3256" w:type="dxa"/>
            <w:tcBorders>
              <w:top w:val="none" w:sz="6" w:space="0" w:color="auto"/>
              <w:left w:val="none" w:sz="6" w:space="0" w:color="auto"/>
              <w:bottom w:val="none" w:sz="6" w:space="0" w:color="auto"/>
              <w:right w:val="none" w:sz="6" w:space="0" w:color="auto"/>
            </w:tcBorders>
          </w:tcPr>
          <w:p w14:paraId="077CDD23" w14:textId="77777777"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Έως 8% του επιχορηγούμενου προϋπολογισμού </w:t>
            </w:r>
          </w:p>
          <w:p w14:paraId="2B33DDF6" w14:textId="0E139456" w:rsidR="00E909FA" w:rsidRPr="0092398F" w:rsidRDefault="00E909FA" w:rsidP="00E909FA">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 xml:space="preserve">για λογισμικά της 04.18 και έως 12% για λογισμικά της 06.07 </w:t>
            </w:r>
          </w:p>
        </w:tc>
        <w:tc>
          <w:tcPr>
            <w:tcW w:w="2139" w:type="dxa"/>
            <w:tcBorders>
              <w:top w:val="none" w:sz="6" w:space="0" w:color="auto"/>
              <w:left w:val="none" w:sz="6" w:space="0" w:color="auto"/>
              <w:bottom w:val="none" w:sz="6" w:space="0" w:color="auto"/>
            </w:tcBorders>
          </w:tcPr>
          <w:p w14:paraId="7FD6E0CF" w14:textId="53EA664F" w:rsidR="00E909FA" w:rsidRPr="0092398F" w:rsidRDefault="0092398F" w:rsidP="0092398F">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Άρθρο 14 ΓΑΚ. Έως 40% του επιχορηγούμενου προϋπολογισμού της υποκατηγορίας 06.07 </w:t>
            </w:r>
          </w:p>
        </w:tc>
      </w:tr>
      <w:tr w:rsidR="00E909FA" w:rsidRPr="00E909FA" w14:paraId="6D203361"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7D50BCCD" w14:textId="3B7D6076"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t>04.18. Υπηρεσίες προμήθειας/χρήσης Λογισμικού υπό καθεστώς «</w:t>
            </w:r>
            <w:r w:rsidRPr="0092398F">
              <w:rPr>
                <w:rFonts w:ascii="Times New Roman" w:hAnsi="Times New Roman" w:cs="Times New Roman"/>
                <w:b/>
                <w:bCs/>
                <w:color w:val="auto"/>
                <w:sz w:val="20"/>
                <w:szCs w:val="20"/>
              </w:rPr>
              <w:t>Software</w:t>
            </w:r>
            <w:r w:rsidRPr="0092398F">
              <w:rPr>
                <w:rFonts w:ascii="Times New Roman" w:hAnsi="Times New Roman" w:cs="Times New Roman"/>
                <w:b/>
                <w:bCs/>
                <w:color w:val="auto"/>
                <w:sz w:val="20"/>
                <w:szCs w:val="20"/>
                <w:lang w:val="el-GR"/>
              </w:rPr>
              <w:t xml:space="preserve"> </w:t>
            </w:r>
            <w:r w:rsidRPr="0092398F">
              <w:rPr>
                <w:rFonts w:ascii="Times New Roman" w:hAnsi="Times New Roman" w:cs="Times New Roman"/>
                <w:b/>
                <w:bCs/>
                <w:color w:val="auto"/>
                <w:sz w:val="20"/>
                <w:szCs w:val="20"/>
              </w:rPr>
              <w:t>as</w:t>
            </w:r>
            <w:r w:rsidRPr="0092398F">
              <w:rPr>
                <w:rFonts w:ascii="Times New Roman" w:hAnsi="Times New Roman" w:cs="Times New Roman"/>
                <w:b/>
                <w:bCs/>
                <w:color w:val="auto"/>
                <w:sz w:val="20"/>
                <w:szCs w:val="20"/>
                <w:lang w:val="el-GR"/>
              </w:rPr>
              <w:t xml:space="preserve"> </w:t>
            </w:r>
            <w:r w:rsidRPr="0092398F">
              <w:rPr>
                <w:rFonts w:ascii="Times New Roman" w:hAnsi="Times New Roman" w:cs="Times New Roman"/>
                <w:b/>
                <w:bCs/>
                <w:color w:val="auto"/>
                <w:sz w:val="20"/>
                <w:szCs w:val="20"/>
              </w:rPr>
              <w:t>a</w:t>
            </w:r>
            <w:r w:rsidRPr="0092398F">
              <w:rPr>
                <w:rFonts w:ascii="Times New Roman" w:hAnsi="Times New Roman" w:cs="Times New Roman"/>
                <w:b/>
                <w:bCs/>
                <w:color w:val="auto"/>
                <w:sz w:val="20"/>
                <w:szCs w:val="20"/>
                <w:lang w:val="el-GR"/>
              </w:rPr>
              <w:t xml:space="preserve"> </w:t>
            </w:r>
            <w:r w:rsidRPr="0092398F">
              <w:rPr>
                <w:rFonts w:ascii="Times New Roman" w:hAnsi="Times New Roman" w:cs="Times New Roman"/>
                <w:b/>
                <w:bCs/>
                <w:color w:val="auto"/>
                <w:sz w:val="20"/>
                <w:szCs w:val="20"/>
              </w:rPr>
              <w:t>Service</w:t>
            </w:r>
            <w:r w:rsidRPr="0092398F">
              <w:rPr>
                <w:rFonts w:ascii="Times New Roman" w:hAnsi="Times New Roman" w:cs="Times New Roman"/>
                <w:b/>
                <w:bCs/>
                <w:color w:val="auto"/>
                <w:sz w:val="20"/>
                <w:szCs w:val="20"/>
                <w:lang w:val="el-GR"/>
              </w:rPr>
              <w:t>», «</w:t>
            </w:r>
            <w:r w:rsidRPr="0092398F">
              <w:rPr>
                <w:rFonts w:ascii="Times New Roman" w:hAnsi="Times New Roman" w:cs="Times New Roman"/>
                <w:b/>
                <w:bCs/>
                <w:color w:val="auto"/>
                <w:sz w:val="20"/>
                <w:szCs w:val="20"/>
              </w:rPr>
              <w:t>cloud</w:t>
            </w:r>
            <w:r w:rsidRPr="0092398F">
              <w:rPr>
                <w:rFonts w:ascii="Times New Roman" w:hAnsi="Times New Roman" w:cs="Times New Roman"/>
                <w:b/>
                <w:bCs/>
                <w:color w:val="auto"/>
                <w:sz w:val="20"/>
                <w:szCs w:val="20"/>
                <w:lang w:val="el-GR"/>
              </w:rPr>
              <w:t xml:space="preserve"> </w:t>
            </w:r>
            <w:r w:rsidRPr="0092398F">
              <w:rPr>
                <w:rFonts w:ascii="Times New Roman" w:hAnsi="Times New Roman" w:cs="Times New Roman"/>
                <w:b/>
                <w:bCs/>
                <w:color w:val="auto"/>
                <w:sz w:val="20"/>
                <w:szCs w:val="20"/>
              </w:rPr>
              <w:t>computing</w:t>
            </w:r>
            <w:r w:rsidRPr="0092398F">
              <w:rPr>
                <w:rFonts w:ascii="Times New Roman" w:hAnsi="Times New Roman" w:cs="Times New Roman"/>
                <w:b/>
                <w:bCs/>
                <w:color w:val="auto"/>
                <w:sz w:val="20"/>
                <w:szCs w:val="20"/>
                <w:lang w:val="el-GR"/>
              </w:rPr>
              <w:t xml:space="preserve">» ή άλλο παρεμφερές αυτού </w:t>
            </w:r>
          </w:p>
        </w:tc>
        <w:tc>
          <w:tcPr>
            <w:tcW w:w="3256" w:type="dxa"/>
            <w:tcBorders>
              <w:top w:val="none" w:sz="6" w:space="0" w:color="auto"/>
              <w:left w:val="none" w:sz="6" w:space="0" w:color="auto"/>
              <w:bottom w:val="none" w:sz="6" w:space="0" w:color="auto"/>
              <w:right w:val="none" w:sz="6" w:space="0" w:color="auto"/>
            </w:tcBorders>
          </w:tcPr>
          <w:p w14:paraId="40B4ABAC" w14:textId="77777777" w:rsidR="00E909FA" w:rsidRPr="0092398F" w:rsidRDefault="00E909FA" w:rsidP="00E909FA">
            <w:pPr>
              <w:pStyle w:val="Default"/>
              <w:rPr>
                <w:rFonts w:ascii="Times New Roman" w:hAnsi="Times New Roman" w:cs="Times New Roman"/>
                <w:color w:val="auto"/>
                <w:sz w:val="20"/>
                <w:szCs w:val="20"/>
              </w:rPr>
            </w:pP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20% </w:t>
            </w:r>
            <w:proofErr w:type="spellStart"/>
            <w:r w:rsidRPr="0092398F">
              <w:rPr>
                <w:rFonts w:ascii="Times New Roman" w:hAnsi="Times New Roman" w:cs="Times New Roman"/>
                <w:color w:val="auto"/>
                <w:sz w:val="20"/>
                <w:szCs w:val="20"/>
              </w:rPr>
              <w:t>του</w:t>
            </w:r>
            <w:proofErr w:type="spellEnd"/>
            <w:r w:rsidRPr="0092398F">
              <w:rPr>
                <w:rFonts w:ascii="Times New Roman" w:hAnsi="Times New Roman" w:cs="Times New Roman"/>
                <w:color w:val="auto"/>
                <w:sz w:val="20"/>
                <w:szCs w:val="20"/>
              </w:rPr>
              <w:t xml:space="preserve"> επ</w:t>
            </w:r>
            <w:proofErr w:type="spellStart"/>
            <w:r w:rsidRPr="0092398F">
              <w:rPr>
                <w:rFonts w:ascii="Times New Roman" w:hAnsi="Times New Roman" w:cs="Times New Roman"/>
                <w:color w:val="auto"/>
                <w:sz w:val="20"/>
                <w:szCs w:val="20"/>
              </w:rPr>
              <w:t>ιχορηγούμενου</w:t>
            </w:r>
            <w:proofErr w:type="spellEnd"/>
            <w:r w:rsidRPr="0092398F">
              <w:rPr>
                <w:rFonts w:ascii="Times New Roman" w:hAnsi="Times New Roman" w:cs="Times New Roman"/>
                <w:color w:val="auto"/>
                <w:sz w:val="20"/>
                <w:szCs w:val="20"/>
              </w:rPr>
              <w:t xml:space="preserve"> π</w:t>
            </w:r>
            <w:proofErr w:type="spellStart"/>
            <w:r w:rsidRPr="0092398F">
              <w:rPr>
                <w:rFonts w:ascii="Times New Roman" w:hAnsi="Times New Roman" w:cs="Times New Roman"/>
                <w:color w:val="auto"/>
                <w:sz w:val="20"/>
                <w:szCs w:val="20"/>
              </w:rPr>
              <w:t>ροϋ</w:t>
            </w:r>
            <w:proofErr w:type="spellEnd"/>
            <w:r w:rsidRPr="0092398F">
              <w:rPr>
                <w:rFonts w:ascii="Times New Roman" w:hAnsi="Times New Roman" w:cs="Times New Roman"/>
                <w:color w:val="auto"/>
                <w:sz w:val="20"/>
                <w:szCs w:val="20"/>
              </w:rPr>
              <w:t xml:space="preserve">πολογισμού </w:t>
            </w:r>
          </w:p>
          <w:p w14:paraId="1D67F2FF"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none" w:sz="6" w:space="0" w:color="auto"/>
              <w:left w:val="none" w:sz="6" w:space="0" w:color="auto"/>
              <w:bottom w:val="none" w:sz="6" w:space="0" w:color="auto"/>
            </w:tcBorders>
          </w:tcPr>
          <w:p w14:paraId="37E1D11E" w14:textId="562C4FD6" w:rsidR="00E909FA" w:rsidRPr="0092398F" w:rsidRDefault="0092398F" w:rsidP="00F242E1">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w:t>
            </w:r>
          </w:p>
        </w:tc>
      </w:tr>
      <w:tr w:rsidR="00E909FA" w:rsidRPr="00E909FA" w14:paraId="1834957D"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075FF505" w14:textId="7F1AA01C"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lastRenderedPageBreak/>
              <w:t xml:space="preserve">04.25. Πιστοποίηση υπηρεσιών &amp; διαδικασιών σύμφωνα με εθνικά, εναρμονισμένα καθώς και λοιπά ευρωπαϊκά και διεθνή πρότυπα </w:t>
            </w:r>
          </w:p>
        </w:tc>
        <w:tc>
          <w:tcPr>
            <w:tcW w:w="3256" w:type="dxa"/>
            <w:tcBorders>
              <w:top w:val="none" w:sz="6" w:space="0" w:color="auto"/>
              <w:left w:val="none" w:sz="6" w:space="0" w:color="auto"/>
              <w:bottom w:val="none" w:sz="6" w:space="0" w:color="auto"/>
              <w:right w:val="none" w:sz="6" w:space="0" w:color="auto"/>
            </w:tcBorders>
          </w:tcPr>
          <w:p w14:paraId="6D4146C9" w14:textId="77777777"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Έως 3 πιστοποιητικά και έως 3.000€ / πιστοποιητικό </w:t>
            </w:r>
          </w:p>
          <w:p w14:paraId="07478022"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none" w:sz="6" w:space="0" w:color="auto"/>
              <w:left w:val="none" w:sz="6" w:space="0" w:color="auto"/>
              <w:bottom w:val="none" w:sz="6" w:space="0" w:color="auto"/>
            </w:tcBorders>
          </w:tcPr>
          <w:p w14:paraId="5D0B5E7C" w14:textId="07DD7709" w:rsidR="00E909FA" w:rsidRPr="0092398F" w:rsidRDefault="0092398F" w:rsidP="0092398F">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Άρθρο 14 ΓΑΚ. Έως 3 πιστοποιητικά και έως 3.000€ / πιστοποιητικό </w:t>
            </w:r>
          </w:p>
        </w:tc>
      </w:tr>
      <w:tr w:rsidR="00E909FA" w:rsidRPr="00E909FA" w14:paraId="160FEBFA"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7C6A5A04" w14:textId="77777777" w:rsidR="00E909FA" w:rsidRPr="0092398F" w:rsidRDefault="00E909FA" w:rsidP="00E909FA">
            <w:pPr>
              <w:pStyle w:val="Default"/>
              <w:rPr>
                <w:rFonts w:ascii="Times New Roman" w:hAnsi="Times New Roman" w:cs="Times New Roman"/>
                <w:color w:val="auto"/>
                <w:sz w:val="20"/>
                <w:szCs w:val="20"/>
              </w:rPr>
            </w:pPr>
            <w:r w:rsidRPr="0092398F">
              <w:rPr>
                <w:rFonts w:ascii="Times New Roman" w:hAnsi="Times New Roman" w:cs="Times New Roman"/>
                <w:b/>
                <w:bCs/>
                <w:color w:val="auto"/>
                <w:sz w:val="20"/>
                <w:szCs w:val="20"/>
              </w:rPr>
              <w:t>04.26. Υπ</w:t>
            </w:r>
            <w:proofErr w:type="spellStart"/>
            <w:r w:rsidRPr="0092398F">
              <w:rPr>
                <w:rFonts w:ascii="Times New Roman" w:hAnsi="Times New Roman" w:cs="Times New Roman"/>
                <w:b/>
                <w:bCs/>
                <w:color w:val="auto"/>
                <w:sz w:val="20"/>
                <w:szCs w:val="20"/>
              </w:rPr>
              <w:t>ηρεσίες</w:t>
            </w:r>
            <w:proofErr w:type="spellEnd"/>
            <w:r w:rsidRPr="0092398F">
              <w:rPr>
                <w:rFonts w:ascii="Times New Roman" w:hAnsi="Times New Roman" w:cs="Times New Roman"/>
                <w:b/>
                <w:bCs/>
                <w:color w:val="auto"/>
                <w:sz w:val="20"/>
                <w:szCs w:val="20"/>
              </w:rPr>
              <w:t xml:space="preserve"> </w:t>
            </w:r>
            <w:proofErr w:type="spellStart"/>
            <w:r w:rsidRPr="0092398F">
              <w:rPr>
                <w:rFonts w:ascii="Times New Roman" w:hAnsi="Times New Roman" w:cs="Times New Roman"/>
                <w:b/>
                <w:bCs/>
                <w:color w:val="auto"/>
                <w:sz w:val="20"/>
                <w:szCs w:val="20"/>
              </w:rPr>
              <w:t>Σχεδι</w:t>
            </w:r>
            <w:proofErr w:type="spellEnd"/>
            <w:r w:rsidRPr="0092398F">
              <w:rPr>
                <w:rFonts w:ascii="Times New Roman" w:hAnsi="Times New Roman" w:cs="Times New Roman"/>
                <w:b/>
                <w:bCs/>
                <w:color w:val="auto"/>
                <w:sz w:val="20"/>
                <w:szCs w:val="20"/>
              </w:rPr>
              <w:t xml:space="preserve">ασμού </w:t>
            </w:r>
            <w:proofErr w:type="spellStart"/>
            <w:r w:rsidRPr="0092398F">
              <w:rPr>
                <w:rFonts w:ascii="Times New Roman" w:hAnsi="Times New Roman" w:cs="Times New Roman"/>
                <w:b/>
                <w:bCs/>
                <w:color w:val="auto"/>
                <w:sz w:val="20"/>
                <w:szCs w:val="20"/>
              </w:rPr>
              <w:t>Συσκευ</w:t>
            </w:r>
            <w:proofErr w:type="spellEnd"/>
            <w:r w:rsidRPr="0092398F">
              <w:rPr>
                <w:rFonts w:ascii="Times New Roman" w:hAnsi="Times New Roman" w:cs="Times New Roman"/>
                <w:b/>
                <w:bCs/>
                <w:color w:val="auto"/>
                <w:sz w:val="20"/>
                <w:szCs w:val="20"/>
              </w:rPr>
              <w:t xml:space="preserve">ασίας–Ετικέτας– Branding </w:t>
            </w:r>
          </w:p>
          <w:p w14:paraId="3457991A" w14:textId="77777777" w:rsidR="00E909FA" w:rsidRPr="0092398F" w:rsidRDefault="00E909FA" w:rsidP="00E909FA">
            <w:pPr>
              <w:pStyle w:val="Default"/>
              <w:rPr>
                <w:rFonts w:ascii="Times New Roman" w:hAnsi="Times New Roman" w:cs="Times New Roman"/>
                <w:b/>
                <w:bCs/>
                <w:color w:val="auto"/>
                <w:sz w:val="20"/>
                <w:szCs w:val="20"/>
                <w:lang w:val="el-GR"/>
              </w:rPr>
            </w:pPr>
          </w:p>
        </w:tc>
        <w:tc>
          <w:tcPr>
            <w:tcW w:w="3256" w:type="dxa"/>
            <w:tcBorders>
              <w:top w:val="none" w:sz="6" w:space="0" w:color="auto"/>
              <w:left w:val="none" w:sz="6" w:space="0" w:color="auto"/>
              <w:bottom w:val="none" w:sz="6" w:space="0" w:color="auto"/>
              <w:right w:val="none" w:sz="6" w:space="0" w:color="auto"/>
            </w:tcBorders>
          </w:tcPr>
          <w:p w14:paraId="1ACA9A76" w14:textId="77777777" w:rsidR="0092398F" w:rsidRPr="0092398F" w:rsidRDefault="0092398F" w:rsidP="0092398F">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Έως 5% του επιχορηγούμενου προϋπολογισμού </w:t>
            </w:r>
          </w:p>
          <w:p w14:paraId="1F99593B" w14:textId="7E9C15C9" w:rsidR="00E909FA" w:rsidRPr="0092398F" w:rsidRDefault="0092398F" w:rsidP="0092398F">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 xml:space="preserve">και έως 20.000€ </w:t>
            </w:r>
          </w:p>
        </w:tc>
        <w:tc>
          <w:tcPr>
            <w:tcW w:w="2139" w:type="dxa"/>
            <w:tcBorders>
              <w:top w:val="none" w:sz="6" w:space="0" w:color="auto"/>
              <w:left w:val="none" w:sz="6" w:space="0" w:color="auto"/>
              <w:bottom w:val="none" w:sz="6" w:space="0" w:color="auto"/>
            </w:tcBorders>
          </w:tcPr>
          <w:p w14:paraId="5900FDA8" w14:textId="0DFE38B5" w:rsidR="00E909FA" w:rsidRPr="0092398F" w:rsidRDefault="0092398F" w:rsidP="0092398F">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Άρθρο 18 ΓΑΚ. Έως 5% του επιχορηγούμενου προϋπολογισμού και έως 20.000€ </w:t>
            </w:r>
          </w:p>
        </w:tc>
      </w:tr>
      <w:tr w:rsidR="00E909FA" w:rsidRPr="00E909FA" w14:paraId="0790FD71"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F7CAAC" w:themeFill="accent2" w:themeFillTint="66"/>
          </w:tcPr>
          <w:p w14:paraId="476DD6DB" w14:textId="77777777" w:rsidR="00E909FA" w:rsidRPr="0092398F" w:rsidRDefault="00E909FA" w:rsidP="00E909FA">
            <w:pPr>
              <w:pStyle w:val="Default"/>
              <w:rPr>
                <w:rFonts w:ascii="Times New Roman" w:hAnsi="Times New Roman" w:cs="Times New Roman"/>
                <w:color w:val="auto"/>
                <w:sz w:val="20"/>
                <w:szCs w:val="20"/>
              </w:rPr>
            </w:pPr>
            <w:r w:rsidRPr="0092398F">
              <w:rPr>
                <w:rFonts w:ascii="Times New Roman" w:hAnsi="Times New Roman" w:cs="Times New Roman"/>
                <w:b/>
                <w:bCs/>
                <w:color w:val="auto"/>
                <w:sz w:val="20"/>
                <w:szCs w:val="20"/>
              </w:rPr>
              <w:t>06. Δαπ</w:t>
            </w:r>
            <w:proofErr w:type="spellStart"/>
            <w:r w:rsidRPr="0092398F">
              <w:rPr>
                <w:rFonts w:ascii="Times New Roman" w:hAnsi="Times New Roman" w:cs="Times New Roman"/>
                <w:b/>
                <w:bCs/>
                <w:color w:val="auto"/>
                <w:sz w:val="20"/>
                <w:szCs w:val="20"/>
              </w:rPr>
              <w:t>άνες</w:t>
            </w:r>
            <w:proofErr w:type="spellEnd"/>
            <w:r w:rsidRPr="0092398F">
              <w:rPr>
                <w:rFonts w:ascii="Times New Roman" w:hAnsi="Times New Roman" w:cs="Times New Roman"/>
                <w:b/>
                <w:bCs/>
                <w:color w:val="auto"/>
                <w:sz w:val="20"/>
                <w:szCs w:val="20"/>
              </w:rPr>
              <w:t xml:space="preserve"> </w:t>
            </w:r>
            <w:proofErr w:type="spellStart"/>
            <w:r w:rsidRPr="0092398F">
              <w:rPr>
                <w:rFonts w:ascii="Times New Roman" w:hAnsi="Times New Roman" w:cs="Times New Roman"/>
                <w:b/>
                <w:bCs/>
                <w:color w:val="auto"/>
                <w:sz w:val="20"/>
                <w:szCs w:val="20"/>
              </w:rPr>
              <w:t>Λογισμικού</w:t>
            </w:r>
            <w:proofErr w:type="spellEnd"/>
            <w:r w:rsidRPr="0092398F">
              <w:rPr>
                <w:rFonts w:ascii="Times New Roman" w:hAnsi="Times New Roman" w:cs="Times New Roman"/>
                <w:b/>
                <w:bCs/>
                <w:color w:val="auto"/>
                <w:sz w:val="20"/>
                <w:szCs w:val="20"/>
              </w:rPr>
              <w:t xml:space="preserve"> </w:t>
            </w:r>
          </w:p>
          <w:p w14:paraId="7BDC9668" w14:textId="77777777" w:rsidR="00E909FA" w:rsidRPr="0092398F" w:rsidRDefault="00E909FA" w:rsidP="00E909FA">
            <w:pPr>
              <w:pStyle w:val="Default"/>
              <w:rPr>
                <w:rFonts w:ascii="Times New Roman" w:hAnsi="Times New Roman" w:cs="Times New Roman"/>
                <w:b/>
                <w:bCs/>
                <w:color w:val="auto"/>
                <w:sz w:val="20"/>
                <w:szCs w:val="20"/>
                <w:lang w:val="el-GR"/>
              </w:rPr>
            </w:pPr>
          </w:p>
        </w:tc>
        <w:tc>
          <w:tcPr>
            <w:tcW w:w="3256" w:type="dxa"/>
            <w:tcBorders>
              <w:top w:val="none" w:sz="6" w:space="0" w:color="auto"/>
              <w:left w:val="none" w:sz="6" w:space="0" w:color="auto"/>
              <w:bottom w:val="none" w:sz="6" w:space="0" w:color="auto"/>
              <w:right w:val="none" w:sz="6" w:space="0" w:color="auto"/>
            </w:tcBorders>
            <w:shd w:val="clear" w:color="auto" w:fill="F7CAAC" w:themeFill="accent2" w:themeFillTint="66"/>
          </w:tcPr>
          <w:p w14:paraId="588303A6" w14:textId="6687B43E" w:rsidR="00E909FA" w:rsidRPr="0092398F" w:rsidRDefault="0092398F" w:rsidP="0092398F">
            <w:pPr>
              <w:pStyle w:val="Default"/>
              <w:rPr>
                <w:rFonts w:ascii="Times New Roman" w:hAnsi="Times New Roman" w:cs="Times New Roman"/>
                <w:color w:val="auto"/>
                <w:sz w:val="20"/>
                <w:szCs w:val="20"/>
                <w:lang w:val="el-GR"/>
              </w:rPr>
            </w:pPr>
            <w:proofErr w:type="spellStart"/>
            <w:r w:rsidRPr="0092398F">
              <w:rPr>
                <w:rFonts w:ascii="Times New Roman" w:hAnsi="Times New Roman" w:cs="Times New Roman"/>
                <w:b/>
                <w:bCs/>
                <w:color w:val="auto"/>
                <w:sz w:val="20"/>
                <w:szCs w:val="20"/>
              </w:rPr>
              <w:t>Έως</w:t>
            </w:r>
            <w:proofErr w:type="spellEnd"/>
            <w:r w:rsidRPr="0092398F">
              <w:rPr>
                <w:rFonts w:ascii="Times New Roman" w:hAnsi="Times New Roman" w:cs="Times New Roman"/>
                <w:b/>
                <w:bCs/>
                <w:color w:val="auto"/>
                <w:sz w:val="20"/>
                <w:szCs w:val="20"/>
              </w:rPr>
              <w:t xml:space="preserve"> 30% </w:t>
            </w:r>
            <w:proofErr w:type="spellStart"/>
            <w:r w:rsidRPr="0092398F">
              <w:rPr>
                <w:rFonts w:ascii="Times New Roman" w:hAnsi="Times New Roman" w:cs="Times New Roman"/>
                <w:b/>
                <w:bCs/>
                <w:color w:val="auto"/>
                <w:sz w:val="20"/>
                <w:szCs w:val="20"/>
              </w:rPr>
              <w:t>του</w:t>
            </w:r>
            <w:proofErr w:type="spellEnd"/>
            <w:r w:rsidRPr="0092398F">
              <w:rPr>
                <w:rFonts w:ascii="Times New Roman" w:hAnsi="Times New Roman" w:cs="Times New Roman"/>
                <w:b/>
                <w:bCs/>
                <w:color w:val="auto"/>
                <w:sz w:val="20"/>
                <w:szCs w:val="20"/>
              </w:rPr>
              <w:t xml:space="preserve"> επ</w:t>
            </w:r>
            <w:proofErr w:type="spellStart"/>
            <w:r w:rsidRPr="0092398F">
              <w:rPr>
                <w:rFonts w:ascii="Times New Roman" w:hAnsi="Times New Roman" w:cs="Times New Roman"/>
                <w:b/>
                <w:bCs/>
                <w:color w:val="auto"/>
                <w:sz w:val="20"/>
                <w:szCs w:val="20"/>
              </w:rPr>
              <w:t>ιχορηγούμενου</w:t>
            </w:r>
            <w:proofErr w:type="spellEnd"/>
            <w:r w:rsidRPr="0092398F">
              <w:rPr>
                <w:rFonts w:ascii="Times New Roman" w:hAnsi="Times New Roman" w:cs="Times New Roman"/>
                <w:b/>
                <w:bCs/>
                <w:color w:val="auto"/>
                <w:sz w:val="20"/>
                <w:szCs w:val="20"/>
              </w:rPr>
              <w:t xml:space="preserve"> π</w:t>
            </w:r>
            <w:proofErr w:type="spellStart"/>
            <w:r w:rsidRPr="0092398F">
              <w:rPr>
                <w:rFonts w:ascii="Times New Roman" w:hAnsi="Times New Roman" w:cs="Times New Roman"/>
                <w:b/>
                <w:bCs/>
                <w:color w:val="auto"/>
                <w:sz w:val="20"/>
                <w:szCs w:val="20"/>
              </w:rPr>
              <w:t>ροϋ</w:t>
            </w:r>
            <w:proofErr w:type="spellEnd"/>
            <w:r w:rsidRPr="0092398F">
              <w:rPr>
                <w:rFonts w:ascii="Times New Roman" w:hAnsi="Times New Roman" w:cs="Times New Roman"/>
                <w:b/>
                <w:bCs/>
                <w:color w:val="auto"/>
                <w:sz w:val="20"/>
                <w:szCs w:val="20"/>
              </w:rPr>
              <w:t xml:space="preserve">πολογισμού </w:t>
            </w:r>
          </w:p>
        </w:tc>
        <w:tc>
          <w:tcPr>
            <w:tcW w:w="2139" w:type="dxa"/>
            <w:tcBorders>
              <w:top w:val="none" w:sz="6" w:space="0" w:color="auto"/>
              <w:left w:val="none" w:sz="6" w:space="0" w:color="auto"/>
              <w:bottom w:val="none" w:sz="6" w:space="0" w:color="auto"/>
            </w:tcBorders>
            <w:shd w:val="clear" w:color="auto" w:fill="F7CAAC" w:themeFill="accent2" w:themeFillTint="66"/>
          </w:tcPr>
          <w:p w14:paraId="352FD87D"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r>
      <w:tr w:rsidR="00E909FA" w:rsidRPr="00E909FA" w14:paraId="7B835D16"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60579D35" w14:textId="3296AB36"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t>06.07. Λογισμικό και δικαιώματα χρήσης (</w:t>
            </w:r>
            <w:r w:rsidRPr="0092398F">
              <w:rPr>
                <w:rFonts w:ascii="Times New Roman" w:hAnsi="Times New Roman" w:cs="Times New Roman"/>
                <w:b/>
                <w:bCs/>
                <w:color w:val="auto"/>
                <w:sz w:val="20"/>
                <w:szCs w:val="20"/>
              </w:rPr>
              <w:t>licenses</w:t>
            </w:r>
            <w:r w:rsidRPr="0092398F">
              <w:rPr>
                <w:rFonts w:ascii="Times New Roman" w:hAnsi="Times New Roman" w:cs="Times New Roman"/>
                <w:b/>
                <w:bCs/>
                <w:color w:val="auto"/>
                <w:sz w:val="20"/>
                <w:szCs w:val="20"/>
                <w:lang w:val="el-GR"/>
              </w:rPr>
              <w:t xml:space="preserve">) προγραμμάτων λογισμικού </w:t>
            </w:r>
          </w:p>
        </w:tc>
        <w:tc>
          <w:tcPr>
            <w:tcW w:w="3256" w:type="dxa"/>
            <w:tcBorders>
              <w:top w:val="none" w:sz="6" w:space="0" w:color="auto"/>
              <w:left w:val="none" w:sz="6" w:space="0" w:color="auto"/>
              <w:bottom w:val="none" w:sz="6" w:space="0" w:color="auto"/>
              <w:right w:val="none" w:sz="6" w:space="0" w:color="auto"/>
            </w:tcBorders>
          </w:tcPr>
          <w:p w14:paraId="1C36ED32" w14:textId="286FDD40" w:rsidR="00E909FA" w:rsidRPr="0092398F" w:rsidRDefault="0092398F" w:rsidP="0092398F">
            <w:pPr>
              <w:pStyle w:val="Default"/>
              <w:rPr>
                <w:rFonts w:ascii="Times New Roman" w:hAnsi="Times New Roman" w:cs="Times New Roman"/>
                <w:color w:val="auto"/>
                <w:sz w:val="20"/>
                <w:szCs w:val="20"/>
                <w:lang w:val="el-GR"/>
              </w:rPr>
            </w:pP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30% </w:t>
            </w:r>
            <w:proofErr w:type="spellStart"/>
            <w:r w:rsidRPr="0092398F">
              <w:rPr>
                <w:rFonts w:ascii="Times New Roman" w:hAnsi="Times New Roman" w:cs="Times New Roman"/>
                <w:color w:val="auto"/>
                <w:sz w:val="20"/>
                <w:szCs w:val="20"/>
              </w:rPr>
              <w:t>του</w:t>
            </w:r>
            <w:proofErr w:type="spellEnd"/>
            <w:r w:rsidRPr="0092398F">
              <w:rPr>
                <w:rFonts w:ascii="Times New Roman" w:hAnsi="Times New Roman" w:cs="Times New Roman"/>
                <w:color w:val="auto"/>
                <w:sz w:val="20"/>
                <w:szCs w:val="20"/>
              </w:rPr>
              <w:t xml:space="preserve"> επ</w:t>
            </w:r>
            <w:proofErr w:type="spellStart"/>
            <w:r w:rsidRPr="0092398F">
              <w:rPr>
                <w:rFonts w:ascii="Times New Roman" w:hAnsi="Times New Roman" w:cs="Times New Roman"/>
                <w:color w:val="auto"/>
                <w:sz w:val="20"/>
                <w:szCs w:val="20"/>
              </w:rPr>
              <w:t>ιχορηγούμενου</w:t>
            </w:r>
            <w:proofErr w:type="spellEnd"/>
            <w:r w:rsidRPr="0092398F">
              <w:rPr>
                <w:rFonts w:ascii="Times New Roman" w:hAnsi="Times New Roman" w:cs="Times New Roman"/>
                <w:color w:val="auto"/>
                <w:sz w:val="20"/>
                <w:szCs w:val="20"/>
              </w:rPr>
              <w:t xml:space="preserve"> π</w:t>
            </w:r>
            <w:proofErr w:type="spellStart"/>
            <w:r w:rsidRPr="0092398F">
              <w:rPr>
                <w:rFonts w:ascii="Times New Roman" w:hAnsi="Times New Roman" w:cs="Times New Roman"/>
                <w:color w:val="auto"/>
                <w:sz w:val="20"/>
                <w:szCs w:val="20"/>
              </w:rPr>
              <w:t>ροϋ</w:t>
            </w:r>
            <w:proofErr w:type="spellEnd"/>
            <w:r w:rsidRPr="0092398F">
              <w:rPr>
                <w:rFonts w:ascii="Times New Roman" w:hAnsi="Times New Roman" w:cs="Times New Roman"/>
                <w:color w:val="auto"/>
                <w:sz w:val="20"/>
                <w:szCs w:val="20"/>
              </w:rPr>
              <w:t xml:space="preserve">πολογισμού </w:t>
            </w:r>
          </w:p>
        </w:tc>
        <w:tc>
          <w:tcPr>
            <w:tcW w:w="2139" w:type="dxa"/>
            <w:tcBorders>
              <w:top w:val="none" w:sz="6" w:space="0" w:color="auto"/>
              <w:left w:val="none" w:sz="6" w:space="0" w:color="auto"/>
              <w:bottom w:val="none" w:sz="6" w:space="0" w:color="auto"/>
            </w:tcBorders>
          </w:tcPr>
          <w:p w14:paraId="329F8CAA" w14:textId="77777777" w:rsidR="0092398F" w:rsidRPr="0092398F" w:rsidRDefault="0092398F" w:rsidP="0092398F">
            <w:pPr>
              <w:pStyle w:val="Default"/>
              <w:rPr>
                <w:rFonts w:ascii="Times New Roman" w:hAnsi="Times New Roman" w:cs="Times New Roman"/>
                <w:color w:val="auto"/>
                <w:sz w:val="20"/>
                <w:szCs w:val="20"/>
                <w:lang w:val="el-GR"/>
              </w:rPr>
            </w:pPr>
            <w:r w:rsidRPr="0092398F">
              <w:rPr>
                <w:rFonts w:ascii="Times New Roman" w:hAnsi="Times New Roman" w:cs="Times New Roman"/>
                <w:color w:val="auto"/>
                <w:sz w:val="20"/>
                <w:szCs w:val="20"/>
                <w:lang w:val="el-GR"/>
              </w:rPr>
              <w:t xml:space="preserve">Άρθρο 14 ΓΑΚ. Έως 30% του </w:t>
            </w:r>
          </w:p>
          <w:p w14:paraId="02366312" w14:textId="248D2311" w:rsidR="00E909FA" w:rsidRPr="0092398F" w:rsidRDefault="0092398F" w:rsidP="0092398F">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 xml:space="preserve">επιχορηγούμενου προϋπολογισμού. Άυλα στοιχεία ενεργητικού </w:t>
            </w:r>
          </w:p>
        </w:tc>
      </w:tr>
      <w:tr w:rsidR="00E909FA" w:rsidRPr="00E909FA" w14:paraId="2AA9E9D7"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F7CAAC" w:themeFill="accent2" w:themeFillTint="66"/>
          </w:tcPr>
          <w:p w14:paraId="6BFCEAED" w14:textId="34E5320E"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rPr>
              <w:t>07. Δαπ</w:t>
            </w:r>
            <w:proofErr w:type="spellStart"/>
            <w:r w:rsidRPr="0092398F">
              <w:rPr>
                <w:rFonts w:ascii="Times New Roman" w:hAnsi="Times New Roman" w:cs="Times New Roman"/>
                <w:b/>
                <w:bCs/>
                <w:color w:val="auto"/>
                <w:sz w:val="20"/>
                <w:szCs w:val="20"/>
              </w:rPr>
              <w:t>άνες</w:t>
            </w:r>
            <w:proofErr w:type="spellEnd"/>
            <w:r w:rsidRPr="0092398F">
              <w:rPr>
                <w:rFonts w:ascii="Times New Roman" w:hAnsi="Times New Roman" w:cs="Times New Roman"/>
                <w:b/>
                <w:bCs/>
                <w:color w:val="auto"/>
                <w:sz w:val="20"/>
                <w:szCs w:val="20"/>
              </w:rPr>
              <w:t xml:space="preserve"> </w:t>
            </w:r>
            <w:proofErr w:type="spellStart"/>
            <w:r w:rsidRPr="0092398F">
              <w:rPr>
                <w:rFonts w:ascii="Times New Roman" w:hAnsi="Times New Roman" w:cs="Times New Roman"/>
                <w:b/>
                <w:bCs/>
                <w:color w:val="auto"/>
                <w:sz w:val="20"/>
                <w:szCs w:val="20"/>
              </w:rPr>
              <w:t>Προ</w:t>
            </w:r>
            <w:proofErr w:type="spellEnd"/>
            <w:r w:rsidRPr="0092398F">
              <w:rPr>
                <w:rFonts w:ascii="Times New Roman" w:hAnsi="Times New Roman" w:cs="Times New Roman"/>
                <w:b/>
                <w:bCs/>
                <w:color w:val="auto"/>
                <w:sz w:val="20"/>
                <w:szCs w:val="20"/>
              </w:rPr>
              <w:t xml:space="preserve">βολής, </w:t>
            </w:r>
            <w:proofErr w:type="spellStart"/>
            <w:r w:rsidRPr="0092398F">
              <w:rPr>
                <w:rFonts w:ascii="Times New Roman" w:hAnsi="Times New Roman" w:cs="Times New Roman"/>
                <w:b/>
                <w:bCs/>
                <w:color w:val="auto"/>
                <w:sz w:val="20"/>
                <w:szCs w:val="20"/>
              </w:rPr>
              <w:t>Προώθησης</w:t>
            </w:r>
            <w:proofErr w:type="spellEnd"/>
            <w:r w:rsidRPr="0092398F">
              <w:rPr>
                <w:rFonts w:ascii="Times New Roman" w:hAnsi="Times New Roman" w:cs="Times New Roman"/>
                <w:b/>
                <w:bCs/>
                <w:color w:val="auto"/>
                <w:sz w:val="20"/>
                <w:szCs w:val="20"/>
              </w:rPr>
              <w:t xml:space="preserve"> &amp; </w:t>
            </w:r>
            <w:proofErr w:type="spellStart"/>
            <w:r w:rsidRPr="0092398F">
              <w:rPr>
                <w:rFonts w:ascii="Times New Roman" w:hAnsi="Times New Roman" w:cs="Times New Roman"/>
                <w:b/>
                <w:bCs/>
                <w:color w:val="auto"/>
                <w:sz w:val="20"/>
                <w:szCs w:val="20"/>
              </w:rPr>
              <w:t>Δικτύωσης</w:t>
            </w:r>
            <w:proofErr w:type="spellEnd"/>
            <w:r w:rsidRPr="0092398F">
              <w:rPr>
                <w:rFonts w:ascii="Times New Roman" w:hAnsi="Times New Roman" w:cs="Times New Roman"/>
                <w:b/>
                <w:bCs/>
                <w:color w:val="auto"/>
                <w:sz w:val="20"/>
                <w:szCs w:val="20"/>
              </w:rPr>
              <w:t xml:space="preserve"> </w:t>
            </w:r>
          </w:p>
        </w:tc>
        <w:tc>
          <w:tcPr>
            <w:tcW w:w="3256" w:type="dxa"/>
            <w:tcBorders>
              <w:top w:val="none" w:sz="6" w:space="0" w:color="auto"/>
              <w:left w:val="none" w:sz="6" w:space="0" w:color="auto"/>
              <w:bottom w:val="none" w:sz="6" w:space="0" w:color="auto"/>
              <w:right w:val="none" w:sz="6" w:space="0" w:color="auto"/>
            </w:tcBorders>
            <w:shd w:val="clear" w:color="auto" w:fill="F7CAAC" w:themeFill="accent2" w:themeFillTint="66"/>
          </w:tcPr>
          <w:p w14:paraId="60CD7630" w14:textId="57BE1774" w:rsidR="00E909FA" w:rsidRPr="0092398F" w:rsidRDefault="0092398F" w:rsidP="0092398F">
            <w:pPr>
              <w:pStyle w:val="Default"/>
              <w:rPr>
                <w:rFonts w:ascii="Times New Roman" w:hAnsi="Times New Roman" w:cs="Times New Roman"/>
                <w:color w:val="auto"/>
                <w:sz w:val="20"/>
                <w:szCs w:val="20"/>
                <w:lang w:val="el-GR"/>
              </w:rPr>
            </w:pPr>
            <w:proofErr w:type="spellStart"/>
            <w:r w:rsidRPr="0092398F">
              <w:rPr>
                <w:rFonts w:ascii="Times New Roman" w:hAnsi="Times New Roman" w:cs="Times New Roman"/>
                <w:b/>
                <w:bCs/>
                <w:color w:val="auto"/>
                <w:sz w:val="20"/>
                <w:szCs w:val="20"/>
              </w:rPr>
              <w:t>Έως</w:t>
            </w:r>
            <w:proofErr w:type="spellEnd"/>
            <w:r w:rsidRPr="0092398F">
              <w:rPr>
                <w:rFonts w:ascii="Times New Roman" w:hAnsi="Times New Roman" w:cs="Times New Roman"/>
                <w:b/>
                <w:bCs/>
                <w:color w:val="auto"/>
                <w:sz w:val="20"/>
                <w:szCs w:val="20"/>
              </w:rPr>
              <w:t xml:space="preserve"> 20% </w:t>
            </w:r>
            <w:proofErr w:type="spellStart"/>
            <w:r w:rsidRPr="0092398F">
              <w:rPr>
                <w:rFonts w:ascii="Times New Roman" w:hAnsi="Times New Roman" w:cs="Times New Roman"/>
                <w:b/>
                <w:bCs/>
                <w:color w:val="auto"/>
                <w:sz w:val="20"/>
                <w:szCs w:val="20"/>
              </w:rPr>
              <w:t>του</w:t>
            </w:r>
            <w:proofErr w:type="spellEnd"/>
            <w:r w:rsidRPr="0092398F">
              <w:rPr>
                <w:rFonts w:ascii="Times New Roman" w:hAnsi="Times New Roman" w:cs="Times New Roman"/>
                <w:b/>
                <w:bCs/>
                <w:color w:val="auto"/>
                <w:sz w:val="20"/>
                <w:szCs w:val="20"/>
              </w:rPr>
              <w:t xml:space="preserve"> επ</w:t>
            </w:r>
            <w:proofErr w:type="spellStart"/>
            <w:r w:rsidRPr="0092398F">
              <w:rPr>
                <w:rFonts w:ascii="Times New Roman" w:hAnsi="Times New Roman" w:cs="Times New Roman"/>
                <w:b/>
                <w:bCs/>
                <w:color w:val="auto"/>
                <w:sz w:val="20"/>
                <w:szCs w:val="20"/>
              </w:rPr>
              <w:t>ιχορηγούμενου</w:t>
            </w:r>
            <w:proofErr w:type="spellEnd"/>
            <w:r w:rsidRPr="0092398F">
              <w:rPr>
                <w:rFonts w:ascii="Times New Roman" w:hAnsi="Times New Roman" w:cs="Times New Roman"/>
                <w:b/>
                <w:bCs/>
                <w:color w:val="auto"/>
                <w:sz w:val="20"/>
                <w:szCs w:val="20"/>
              </w:rPr>
              <w:t xml:space="preserve"> π</w:t>
            </w:r>
            <w:proofErr w:type="spellStart"/>
            <w:r w:rsidRPr="0092398F">
              <w:rPr>
                <w:rFonts w:ascii="Times New Roman" w:hAnsi="Times New Roman" w:cs="Times New Roman"/>
                <w:b/>
                <w:bCs/>
                <w:color w:val="auto"/>
                <w:sz w:val="20"/>
                <w:szCs w:val="20"/>
              </w:rPr>
              <w:t>ροϋ</w:t>
            </w:r>
            <w:proofErr w:type="spellEnd"/>
            <w:r w:rsidRPr="0092398F">
              <w:rPr>
                <w:rFonts w:ascii="Times New Roman" w:hAnsi="Times New Roman" w:cs="Times New Roman"/>
                <w:b/>
                <w:bCs/>
                <w:color w:val="auto"/>
                <w:sz w:val="20"/>
                <w:szCs w:val="20"/>
              </w:rPr>
              <w:t xml:space="preserve">πολογισμού </w:t>
            </w:r>
          </w:p>
        </w:tc>
        <w:tc>
          <w:tcPr>
            <w:tcW w:w="2139" w:type="dxa"/>
            <w:tcBorders>
              <w:top w:val="none" w:sz="6" w:space="0" w:color="auto"/>
              <w:left w:val="none" w:sz="6" w:space="0" w:color="auto"/>
              <w:bottom w:val="none" w:sz="6" w:space="0" w:color="auto"/>
            </w:tcBorders>
            <w:shd w:val="clear" w:color="auto" w:fill="F7CAAC" w:themeFill="accent2" w:themeFillTint="66"/>
          </w:tcPr>
          <w:p w14:paraId="453C0573"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r>
      <w:tr w:rsidR="00E909FA" w:rsidRPr="00E909FA" w14:paraId="609754A1"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537CA782" w14:textId="79613666"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rPr>
              <w:t xml:space="preserve">07.02. </w:t>
            </w:r>
            <w:proofErr w:type="spellStart"/>
            <w:r w:rsidRPr="0092398F">
              <w:rPr>
                <w:rFonts w:ascii="Times New Roman" w:hAnsi="Times New Roman" w:cs="Times New Roman"/>
                <w:b/>
                <w:bCs/>
                <w:color w:val="auto"/>
                <w:sz w:val="20"/>
                <w:szCs w:val="20"/>
              </w:rPr>
              <w:t>Αν</w:t>
            </w:r>
            <w:proofErr w:type="spellEnd"/>
            <w:r w:rsidRPr="0092398F">
              <w:rPr>
                <w:rFonts w:ascii="Times New Roman" w:hAnsi="Times New Roman" w:cs="Times New Roman"/>
                <w:b/>
                <w:bCs/>
                <w:color w:val="auto"/>
                <w:sz w:val="20"/>
                <w:szCs w:val="20"/>
              </w:rPr>
              <w:t>αβάθμιση υπ</w:t>
            </w:r>
            <w:proofErr w:type="spellStart"/>
            <w:r w:rsidRPr="0092398F">
              <w:rPr>
                <w:rFonts w:ascii="Times New Roman" w:hAnsi="Times New Roman" w:cs="Times New Roman"/>
                <w:b/>
                <w:bCs/>
                <w:color w:val="auto"/>
                <w:sz w:val="20"/>
                <w:szCs w:val="20"/>
              </w:rPr>
              <w:t>άρχουσ</w:t>
            </w:r>
            <w:proofErr w:type="spellEnd"/>
            <w:r w:rsidRPr="0092398F">
              <w:rPr>
                <w:rFonts w:ascii="Times New Roman" w:hAnsi="Times New Roman" w:cs="Times New Roman"/>
                <w:b/>
                <w:bCs/>
                <w:color w:val="auto"/>
                <w:sz w:val="20"/>
                <w:szCs w:val="20"/>
              </w:rPr>
              <w:t xml:space="preserve">ας </w:t>
            </w:r>
            <w:proofErr w:type="spellStart"/>
            <w:r w:rsidRPr="0092398F">
              <w:rPr>
                <w:rFonts w:ascii="Times New Roman" w:hAnsi="Times New Roman" w:cs="Times New Roman"/>
                <w:b/>
                <w:bCs/>
                <w:color w:val="auto"/>
                <w:sz w:val="20"/>
                <w:szCs w:val="20"/>
              </w:rPr>
              <w:t>ιστοσελίδ</w:t>
            </w:r>
            <w:proofErr w:type="spellEnd"/>
            <w:r w:rsidRPr="0092398F">
              <w:rPr>
                <w:rFonts w:ascii="Times New Roman" w:hAnsi="Times New Roman" w:cs="Times New Roman"/>
                <w:b/>
                <w:bCs/>
                <w:color w:val="auto"/>
                <w:sz w:val="20"/>
                <w:szCs w:val="20"/>
              </w:rPr>
              <w:t xml:space="preserve">ας </w:t>
            </w:r>
          </w:p>
        </w:tc>
        <w:tc>
          <w:tcPr>
            <w:tcW w:w="3256" w:type="dxa"/>
            <w:tcBorders>
              <w:top w:val="none" w:sz="6" w:space="0" w:color="auto"/>
              <w:left w:val="none" w:sz="6" w:space="0" w:color="auto"/>
              <w:bottom w:val="none" w:sz="6" w:space="0" w:color="auto"/>
              <w:right w:val="none" w:sz="6" w:space="0" w:color="auto"/>
            </w:tcBorders>
          </w:tcPr>
          <w:p w14:paraId="3677E51B" w14:textId="77777777" w:rsidR="0092398F" w:rsidRPr="0092398F" w:rsidRDefault="0092398F" w:rsidP="0092398F">
            <w:pPr>
              <w:pStyle w:val="Default"/>
              <w:rPr>
                <w:rFonts w:ascii="Times New Roman" w:hAnsi="Times New Roman" w:cs="Times New Roman"/>
                <w:color w:val="auto"/>
                <w:sz w:val="20"/>
                <w:szCs w:val="20"/>
              </w:rPr>
            </w:pP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2.500€ </w:t>
            </w:r>
          </w:p>
          <w:p w14:paraId="70330E39"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none" w:sz="6" w:space="0" w:color="auto"/>
              <w:left w:val="none" w:sz="6" w:space="0" w:color="auto"/>
              <w:bottom w:val="none" w:sz="6" w:space="0" w:color="auto"/>
            </w:tcBorders>
          </w:tcPr>
          <w:p w14:paraId="71B5A567" w14:textId="766710FF" w:rsidR="00E909FA" w:rsidRPr="0092398F" w:rsidRDefault="0092398F" w:rsidP="00F242E1">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w:t>
            </w:r>
          </w:p>
        </w:tc>
      </w:tr>
      <w:tr w:rsidR="00E909FA" w:rsidRPr="00E909FA" w14:paraId="0DEFDEAC" w14:textId="77777777" w:rsidTr="003E764A">
        <w:trPr>
          <w:trHeight w:val="388"/>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28969A34" w14:textId="076DF099"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t xml:space="preserve">07.04. Δαπάνες συμμετοχής ΜΜΕ σε εμπορικές εκθέσεις </w:t>
            </w:r>
          </w:p>
        </w:tc>
        <w:tc>
          <w:tcPr>
            <w:tcW w:w="3256" w:type="dxa"/>
            <w:tcBorders>
              <w:top w:val="none" w:sz="6" w:space="0" w:color="auto"/>
              <w:left w:val="none" w:sz="6" w:space="0" w:color="auto"/>
              <w:bottom w:val="none" w:sz="6" w:space="0" w:color="auto"/>
              <w:right w:val="none" w:sz="6" w:space="0" w:color="auto"/>
            </w:tcBorders>
          </w:tcPr>
          <w:p w14:paraId="34A67E14" w14:textId="1FB3CA9E" w:rsidR="00E909FA" w:rsidRPr="0092398F" w:rsidRDefault="0092398F" w:rsidP="0092398F">
            <w:pPr>
              <w:pStyle w:val="Default"/>
              <w:rPr>
                <w:rFonts w:ascii="Times New Roman" w:hAnsi="Times New Roman" w:cs="Times New Roman"/>
                <w:color w:val="auto"/>
                <w:sz w:val="20"/>
                <w:szCs w:val="20"/>
                <w:lang w:val="el-GR"/>
              </w:rPr>
            </w:pP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5.000€ / </w:t>
            </w:r>
            <w:proofErr w:type="spellStart"/>
            <w:r w:rsidRPr="0092398F">
              <w:rPr>
                <w:rFonts w:ascii="Times New Roman" w:hAnsi="Times New Roman" w:cs="Times New Roman"/>
                <w:color w:val="auto"/>
                <w:sz w:val="20"/>
                <w:szCs w:val="20"/>
              </w:rPr>
              <w:t>έκθεση</w:t>
            </w:r>
            <w:proofErr w:type="spellEnd"/>
            <w:r w:rsidRPr="0092398F">
              <w:rPr>
                <w:rFonts w:ascii="Times New Roman" w:hAnsi="Times New Roman" w:cs="Times New Roman"/>
                <w:color w:val="auto"/>
                <w:sz w:val="20"/>
                <w:szCs w:val="20"/>
              </w:rPr>
              <w:t xml:space="preserve"> </w:t>
            </w:r>
          </w:p>
        </w:tc>
        <w:tc>
          <w:tcPr>
            <w:tcW w:w="2139" w:type="dxa"/>
            <w:tcBorders>
              <w:top w:val="none" w:sz="6" w:space="0" w:color="auto"/>
              <w:left w:val="none" w:sz="6" w:space="0" w:color="auto"/>
              <w:bottom w:val="none" w:sz="6" w:space="0" w:color="auto"/>
            </w:tcBorders>
          </w:tcPr>
          <w:p w14:paraId="723FA027" w14:textId="4F70C93E" w:rsidR="00E909FA" w:rsidRPr="0092398F" w:rsidRDefault="0092398F" w:rsidP="0092398F">
            <w:pPr>
              <w:pStyle w:val="Default"/>
              <w:rPr>
                <w:rFonts w:ascii="Times New Roman" w:hAnsi="Times New Roman" w:cs="Times New Roman"/>
                <w:color w:val="auto"/>
                <w:sz w:val="20"/>
                <w:szCs w:val="20"/>
                <w:lang w:val="el-GR"/>
              </w:rPr>
            </w:pPr>
            <w:proofErr w:type="spellStart"/>
            <w:r w:rsidRPr="0092398F">
              <w:rPr>
                <w:rFonts w:ascii="Times New Roman" w:hAnsi="Times New Roman" w:cs="Times New Roman"/>
                <w:color w:val="auto"/>
                <w:sz w:val="20"/>
                <w:szCs w:val="20"/>
              </w:rPr>
              <w:t>Άρθρο</w:t>
            </w:r>
            <w:proofErr w:type="spellEnd"/>
            <w:r w:rsidRPr="0092398F">
              <w:rPr>
                <w:rFonts w:ascii="Times New Roman" w:hAnsi="Times New Roman" w:cs="Times New Roman"/>
                <w:color w:val="auto"/>
                <w:sz w:val="20"/>
                <w:szCs w:val="20"/>
              </w:rPr>
              <w:t xml:space="preserve"> 19 ΓΑΚ. </w:t>
            </w: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5.000€ / </w:t>
            </w:r>
            <w:proofErr w:type="spellStart"/>
            <w:r w:rsidRPr="0092398F">
              <w:rPr>
                <w:rFonts w:ascii="Times New Roman" w:hAnsi="Times New Roman" w:cs="Times New Roman"/>
                <w:color w:val="auto"/>
                <w:sz w:val="20"/>
                <w:szCs w:val="20"/>
              </w:rPr>
              <w:t>έκθεση</w:t>
            </w:r>
            <w:proofErr w:type="spellEnd"/>
            <w:r w:rsidRPr="0092398F">
              <w:rPr>
                <w:rFonts w:ascii="Times New Roman" w:hAnsi="Times New Roman" w:cs="Times New Roman"/>
                <w:color w:val="auto"/>
                <w:sz w:val="20"/>
                <w:szCs w:val="20"/>
              </w:rPr>
              <w:t xml:space="preserve"> </w:t>
            </w:r>
          </w:p>
        </w:tc>
      </w:tr>
      <w:tr w:rsidR="00E909FA" w:rsidRPr="00E909FA" w14:paraId="500BBDB1" w14:textId="77777777" w:rsidTr="003E764A">
        <w:trPr>
          <w:trHeight w:val="547"/>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463E328B" w14:textId="24606777"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rPr>
              <w:t xml:space="preserve">07.05. </w:t>
            </w:r>
            <w:proofErr w:type="spellStart"/>
            <w:r w:rsidRPr="0092398F">
              <w:rPr>
                <w:rFonts w:ascii="Times New Roman" w:hAnsi="Times New Roman" w:cs="Times New Roman"/>
                <w:b/>
                <w:bCs/>
                <w:color w:val="auto"/>
                <w:sz w:val="20"/>
                <w:szCs w:val="20"/>
              </w:rPr>
              <w:t>Δημιουργί</w:t>
            </w:r>
            <w:proofErr w:type="spellEnd"/>
            <w:r w:rsidRPr="0092398F">
              <w:rPr>
                <w:rFonts w:ascii="Times New Roman" w:hAnsi="Times New Roman" w:cs="Times New Roman"/>
                <w:b/>
                <w:bCs/>
                <w:color w:val="auto"/>
                <w:sz w:val="20"/>
                <w:szCs w:val="20"/>
              </w:rPr>
              <w:t xml:space="preserve">α </w:t>
            </w:r>
            <w:proofErr w:type="spellStart"/>
            <w:r w:rsidRPr="0092398F">
              <w:rPr>
                <w:rFonts w:ascii="Times New Roman" w:hAnsi="Times New Roman" w:cs="Times New Roman"/>
                <w:b/>
                <w:bCs/>
                <w:color w:val="auto"/>
                <w:sz w:val="20"/>
                <w:szCs w:val="20"/>
              </w:rPr>
              <w:t>νέ</w:t>
            </w:r>
            <w:proofErr w:type="spellEnd"/>
            <w:r w:rsidRPr="0092398F">
              <w:rPr>
                <w:rFonts w:ascii="Times New Roman" w:hAnsi="Times New Roman" w:cs="Times New Roman"/>
                <w:b/>
                <w:bCs/>
                <w:color w:val="auto"/>
                <w:sz w:val="20"/>
                <w:szCs w:val="20"/>
              </w:rPr>
              <w:t xml:space="preserve">ας </w:t>
            </w:r>
            <w:proofErr w:type="spellStart"/>
            <w:r w:rsidRPr="0092398F">
              <w:rPr>
                <w:rFonts w:ascii="Times New Roman" w:hAnsi="Times New Roman" w:cs="Times New Roman"/>
                <w:b/>
                <w:bCs/>
                <w:color w:val="auto"/>
                <w:sz w:val="20"/>
                <w:szCs w:val="20"/>
              </w:rPr>
              <w:t>ιστοσελίδ</w:t>
            </w:r>
            <w:proofErr w:type="spellEnd"/>
            <w:r w:rsidRPr="0092398F">
              <w:rPr>
                <w:rFonts w:ascii="Times New Roman" w:hAnsi="Times New Roman" w:cs="Times New Roman"/>
                <w:b/>
                <w:bCs/>
                <w:color w:val="auto"/>
                <w:sz w:val="20"/>
                <w:szCs w:val="20"/>
              </w:rPr>
              <w:t xml:space="preserve">ας </w:t>
            </w:r>
          </w:p>
        </w:tc>
        <w:tc>
          <w:tcPr>
            <w:tcW w:w="3256" w:type="dxa"/>
            <w:tcBorders>
              <w:top w:val="none" w:sz="6" w:space="0" w:color="auto"/>
              <w:left w:val="none" w:sz="6" w:space="0" w:color="auto"/>
              <w:bottom w:val="none" w:sz="6" w:space="0" w:color="auto"/>
              <w:right w:val="none" w:sz="6" w:space="0" w:color="auto"/>
            </w:tcBorders>
          </w:tcPr>
          <w:p w14:paraId="5B25D1F7" w14:textId="216DF582" w:rsidR="00E909FA" w:rsidRPr="0092398F" w:rsidRDefault="0092398F" w:rsidP="0092398F">
            <w:pPr>
              <w:pStyle w:val="Default"/>
              <w:rPr>
                <w:rFonts w:ascii="Times New Roman" w:hAnsi="Times New Roman" w:cs="Times New Roman"/>
                <w:color w:val="auto"/>
                <w:sz w:val="20"/>
                <w:szCs w:val="20"/>
                <w:lang w:val="el-GR"/>
              </w:rPr>
            </w:pP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3.000€ </w:t>
            </w:r>
          </w:p>
        </w:tc>
        <w:tc>
          <w:tcPr>
            <w:tcW w:w="2139" w:type="dxa"/>
            <w:tcBorders>
              <w:top w:val="none" w:sz="6" w:space="0" w:color="auto"/>
              <w:left w:val="none" w:sz="6" w:space="0" w:color="auto"/>
              <w:bottom w:val="none" w:sz="6" w:space="0" w:color="auto"/>
            </w:tcBorders>
          </w:tcPr>
          <w:p w14:paraId="54F4D7E8" w14:textId="12703553" w:rsidR="00E909FA" w:rsidRPr="0092398F" w:rsidRDefault="0092398F" w:rsidP="0092398F">
            <w:pPr>
              <w:pStyle w:val="Default"/>
              <w:rPr>
                <w:rFonts w:ascii="Times New Roman" w:hAnsi="Times New Roman" w:cs="Times New Roman"/>
                <w:color w:val="auto"/>
                <w:sz w:val="20"/>
                <w:szCs w:val="20"/>
                <w:lang w:val="el-GR"/>
              </w:rPr>
            </w:pPr>
            <w:proofErr w:type="spellStart"/>
            <w:r w:rsidRPr="0092398F">
              <w:rPr>
                <w:rFonts w:ascii="Times New Roman" w:hAnsi="Times New Roman" w:cs="Times New Roman"/>
                <w:color w:val="auto"/>
                <w:sz w:val="20"/>
                <w:szCs w:val="20"/>
              </w:rPr>
              <w:t>Άρθρο</w:t>
            </w:r>
            <w:proofErr w:type="spellEnd"/>
            <w:r w:rsidRPr="0092398F">
              <w:rPr>
                <w:rFonts w:ascii="Times New Roman" w:hAnsi="Times New Roman" w:cs="Times New Roman"/>
                <w:color w:val="auto"/>
                <w:sz w:val="20"/>
                <w:szCs w:val="20"/>
              </w:rPr>
              <w:t xml:space="preserve"> 14 ΓΑΚ. </w:t>
            </w:r>
            <w:proofErr w:type="spellStart"/>
            <w:r w:rsidRPr="0092398F">
              <w:rPr>
                <w:rFonts w:ascii="Times New Roman" w:hAnsi="Times New Roman" w:cs="Times New Roman"/>
                <w:color w:val="auto"/>
                <w:sz w:val="20"/>
                <w:szCs w:val="20"/>
              </w:rPr>
              <w:t>Έως</w:t>
            </w:r>
            <w:proofErr w:type="spellEnd"/>
            <w:r w:rsidRPr="0092398F">
              <w:rPr>
                <w:rFonts w:ascii="Times New Roman" w:hAnsi="Times New Roman" w:cs="Times New Roman"/>
                <w:color w:val="auto"/>
                <w:sz w:val="20"/>
                <w:szCs w:val="20"/>
              </w:rPr>
              <w:t xml:space="preserve"> 3.000€ </w:t>
            </w:r>
          </w:p>
        </w:tc>
      </w:tr>
      <w:tr w:rsidR="00E909FA" w:rsidRPr="00E909FA" w14:paraId="611AFB41" w14:textId="77777777" w:rsidTr="003E764A">
        <w:trPr>
          <w:trHeight w:val="304"/>
          <w:jc w:val="center"/>
        </w:trPr>
        <w:tc>
          <w:tcPr>
            <w:tcW w:w="3201" w:type="dxa"/>
            <w:tcBorders>
              <w:top w:val="none" w:sz="6" w:space="0" w:color="auto"/>
              <w:bottom w:val="none" w:sz="6" w:space="0" w:color="auto"/>
              <w:right w:val="none" w:sz="6" w:space="0" w:color="auto"/>
            </w:tcBorders>
            <w:shd w:val="clear" w:color="auto" w:fill="F7CAAC" w:themeFill="accent2" w:themeFillTint="66"/>
          </w:tcPr>
          <w:p w14:paraId="6D79040B" w14:textId="72BBC553"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rPr>
              <w:t xml:space="preserve">09. </w:t>
            </w:r>
            <w:proofErr w:type="spellStart"/>
            <w:r w:rsidRPr="0092398F">
              <w:rPr>
                <w:rFonts w:ascii="Times New Roman" w:hAnsi="Times New Roman" w:cs="Times New Roman"/>
                <w:b/>
                <w:bCs/>
                <w:color w:val="auto"/>
                <w:sz w:val="20"/>
                <w:szCs w:val="20"/>
              </w:rPr>
              <w:t>Έμμεσες</w:t>
            </w:r>
            <w:proofErr w:type="spellEnd"/>
            <w:r w:rsidRPr="0092398F">
              <w:rPr>
                <w:rFonts w:ascii="Times New Roman" w:hAnsi="Times New Roman" w:cs="Times New Roman"/>
                <w:b/>
                <w:bCs/>
                <w:color w:val="auto"/>
                <w:sz w:val="20"/>
                <w:szCs w:val="20"/>
              </w:rPr>
              <w:t xml:space="preserve"> Δαπ</w:t>
            </w:r>
            <w:proofErr w:type="spellStart"/>
            <w:r w:rsidRPr="0092398F">
              <w:rPr>
                <w:rFonts w:ascii="Times New Roman" w:hAnsi="Times New Roman" w:cs="Times New Roman"/>
                <w:b/>
                <w:bCs/>
                <w:color w:val="auto"/>
                <w:sz w:val="20"/>
                <w:szCs w:val="20"/>
              </w:rPr>
              <w:t>άνες</w:t>
            </w:r>
            <w:proofErr w:type="spellEnd"/>
            <w:r w:rsidRPr="0092398F">
              <w:rPr>
                <w:rFonts w:ascii="Times New Roman" w:hAnsi="Times New Roman" w:cs="Times New Roman"/>
                <w:b/>
                <w:bCs/>
                <w:color w:val="auto"/>
                <w:sz w:val="20"/>
                <w:szCs w:val="20"/>
              </w:rPr>
              <w:t xml:space="preserve"> </w:t>
            </w:r>
          </w:p>
        </w:tc>
        <w:tc>
          <w:tcPr>
            <w:tcW w:w="3256" w:type="dxa"/>
            <w:tcBorders>
              <w:top w:val="none" w:sz="6" w:space="0" w:color="auto"/>
              <w:left w:val="none" w:sz="6" w:space="0" w:color="auto"/>
              <w:bottom w:val="none" w:sz="6" w:space="0" w:color="auto"/>
              <w:right w:val="none" w:sz="6" w:space="0" w:color="auto"/>
            </w:tcBorders>
            <w:shd w:val="clear" w:color="auto" w:fill="F7CAAC" w:themeFill="accent2" w:themeFillTint="66"/>
          </w:tcPr>
          <w:p w14:paraId="569D048B"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c>
          <w:tcPr>
            <w:tcW w:w="2139" w:type="dxa"/>
            <w:tcBorders>
              <w:top w:val="none" w:sz="6" w:space="0" w:color="auto"/>
              <w:left w:val="none" w:sz="6" w:space="0" w:color="auto"/>
              <w:bottom w:val="none" w:sz="6" w:space="0" w:color="auto"/>
            </w:tcBorders>
            <w:shd w:val="clear" w:color="auto" w:fill="F7CAAC" w:themeFill="accent2" w:themeFillTint="66"/>
          </w:tcPr>
          <w:p w14:paraId="60C42DB9" w14:textId="77777777" w:rsidR="00E909FA" w:rsidRPr="0092398F" w:rsidRDefault="00E909FA" w:rsidP="00F242E1">
            <w:pPr>
              <w:autoSpaceDE w:val="0"/>
              <w:autoSpaceDN w:val="0"/>
              <w:adjustRightInd w:val="0"/>
              <w:spacing w:after="0" w:line="240" w:lineRule="auto"/>
              <w:rPr>
                <w:rFonts w:ascii="Times New Roman" w:hAnsi="Times New Roman" w:cs="Times New Roman"/>
                <w:sz w:val="20"/>
                <w:szCs w:val="20"/>
              </w:rPr>
            </w:pPr>
          </w:p>
        </w:tc>
      </w:tr>
      <w:tr w:rsidR="00E909FA" w:rsidRPr="00E909FA" w14:paraId="2552A067" w14:textId="77777777" w:rsidTr="003E764A">
        <w:trPr>
          <w:trHeight w:val="579"/>
          <w:jc w:val="center"/>
        </w:trPr>
        <w:tc>
          <w:tcPr>
            <w:tcW w:w="3201" w:type="dxa"/>
            <w:tcBorders>
              <w:top w:val="none" w:sz="6" w:space="0" w:color="auto"/>
              <w:bottom w:val="none" w:sz="6" w:space="0" w:color="auto"/>
              <w:right w:val="none" w:sz="6" w:space="0" w:color="auto"/>
            </w:tcBorders>
            <w:shd w:val="clear" w:color="auto" w:fill="8EAADB" w:themeFill="accent1" w:themeFillTint="99"/>
          </w:tcPr>
          <w:p w14:paraId="6325DFC7" w14:textId="288DE8A1" w:rsidR="00E909FA" w:rsidRPr="0092398F" w:rsidRDefault="00E909FA" w:rsidP="00E909FA">
            <w:pPr>
              <w:pStyle w:val="Default"/>
              <w:rPr>
                <w:rFonts w:ascii="Times New Roman" w:hAnsi="Times New Roman" w:cs="Times New Roman"/>
                <w:color w:val="auto"/>
                <w:sz w:val="20"/>
                <w:szCs w:val="20"/>
                <w:lang w:val="el-GR"/>
              </w:rPr>
            </w:pPr>
            <w:r w:rsidRPr="0092398F">
              <w:rPr>
                <w:rFonts w:ascii="Times New Roman" w:hAnsi="Times New Roman" w:cs="Times New Roman"/>
                <w:b/>
                <w:bCs/>
                <w:color w:val="auto"/>
                <w:sz w:val="20"/>
                <w:szCs w:val="20"/>
                <w:lang w:val="el-GR"/>
              </w:rPr>
              <w:t xml:space="preserve">09.01. Έμμεσες Δαπάνες (7% επί των επιλέξιμων άμεσων δαπανών της πράξης) </w:t>
            </w:r>
          </w:p>
        </w:tc>
        <w:tc>
          <w:tcPr>
            <w:tcW w:w="3256" w:type="dxa"/>
            <w:tcBorders>
              <w:top w:val="none" w:sz="6" w:space="0" w:color="auto"/>
              <w:left w:val="none" w:sz="6" w:space="0" w:color="auto"/>
              <w:bottom w:val="none" w:sz="6" w:space="0" w:color="auto"/>
              <w:right w:val="none" w:sz="6" w:space="0" w:color="auto"/>
            </w:tcBorders>
          </w:tcPr>
          <w:p w14:paraId="0A695094" w14:textId="77777777" w:rsidR="0092398F" w:rsidRPr="0092398F" w:rsidRDefault="0092398F" w:rsidP="0092398F">
            <w:pPr>
              <w:pStyle w:val="Default"/>
              <w:rPr>
                <w:rFonts w:ascii="Times New Roman" w:hAnsi="Times New Roman" w:cs="Times New Roman"/>
                <w:color w:val="auto"/>
                <w:sz w:val="20"/>
                <w:szCs w:val="20"/>
              </w:rPr>
            </w:pPr>
            <w:r w:rsidRPr="0092398F">
              <w:rPr>
                <w:rFonts w:ascii="Times New Roman" w:hAnsi="Times New Roman" w:cs="Times New Roman"/>
                <w:color w:val="auto"/>
                <w:sz w:val="20"/>
                <w:szCs w:val="20"/>
              </w:rPr>
              <w:t>Υπ</w:t>
            </w:r>
            <w:proofErr w:type="spellStart"/>
            <w:r w:rsidRPr="0092398F">
              <w:rPr>
                <w:rFonts w:ascii="Times New Roman" w:hAnsi="Times New Roman" w:cs="Times New Roman"/>
                <w:color w:val="auto"/>
                <w:sz w:val="20"/>
                <w:szCs w:val="20"/>
              </w:rPr>
              <w:t>οχρεωτική</w:t>
            </w:r>
            <w:proofErr w:type="spellEnd"/>
            <w:r w:rsidRPr="0092398F">
              <w:rPr>
                <w:rFonts w:ascii="Times New Roman" w:hAnsi="Times New Roman" w:cs="Times New Roman"/>
                <w:color w:val="auto"/>
                <w:sz w:val="20"/>
                <w:szCs w:val="20"/>
              </w:rPr>
              <w:t xml:space="preserve"> κα</w:t>
            </w:r>
            <w:proofErr w:type="spellStart"/>
            <w:r w:rsidRPr="0092398F">
              <w:rPr>
                <w:rFonts w:ascii="Times New Roman" w:hAnsi="Times New Roman" w:cs="Times New Roman"/>
                <w:color w:val="auto"/>
                <w:sz w:val="20"/>
                <w:szCs w:val="20"/>
              </w:rPr>
              <w:t>τηγορί</w:t>
            </w:r>
            <w:proofErr w:type="spellEnd"/>
            <w:r w:rsidRPr="0092398F">
              <w:rPr>
                <w:rFonts w:ascii="Times New Roman" w:hAnsi="Times New Roman" w:cs="Times New Roman"/>
                <w:color w:val="auto"/>
                <w:sz w:val="20"/>
                <w:szCs w:val="20"/>
              </w:rPr>
              <w:t xml:space="preserve">α. </w:t>
            </w:r>
          </w:p>
          <w:p w14:paraId="3F06B61A" w14:textId="3F60BAC9" w:rsidR="00E909FA" w:rsidRPr="0092398F" w:rsidRDefault="0092398F" w:rsidP="0092398F">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 xml:space="preserve">Άρθρο 54, Καν. 1060/2021) </w:t>
            </w:r>
          </w:p>
        </w:tc>
        <w:tc>
          <w:tcPr>
            <w:tcW w:w="2139" w:type="dxa"/>
            <w:tcBorders>
              <w:top w:val="none" w:sz="6" w:space="0" w:color="auto"/>
              <w:left w:val="none" w:sz="6" w:space="0" w:color="auto"/>
              <w:bottom w:val="none" w:sz="6" w:space="0" w:color="auto"/>
            </w:tcBorders>
          </w:tcPr>
          <w:p w14:paraId="457D61C4" w14:textId="77777777" w:rsidR="00E909FA" w:rsidRPr="0092398F" w:rsidRDefault="0092398F" w:rsidP="00F242E1">
            <w:pPr>
              <w:autoSpaceDE w:val="0"/>
              <w:autoSpaceDN w:val="0"/>
              <w:adjustRightInd w:val="0"/>
              <w:spacing w:after="0" w:line="240" w:lineRule="auto"/>
              <w:rPr>
                <w:rFonts w:ascii="Times New Roman" w:hAnsi="Times New Roman" w:cs="Times New Roman"/>
                <w:sz w:val="20"/>
                <w:szCs w:val="20"/>
              </w:rPr>
            </w:pPr>
            <w:r w:rsidRPr="0092398F">
              <w:rPr>
                <w:rFonts w:ascii="Times New Roman" w:hAnsi="Times New Roman" w:cs="Times New Roman"/>
                <w:sz w:val="20"/>
                <w:szCs w:val="20"/>
              </w:rPr>
              <w:t>-</w:t>
            </w:r>
          </w:p>
          <w:p w14:paraId="7F84D0FE" w14:textId="729AF94E" w:rsidR="0092398F" w:rsidRPr="0092398F" w:rsidRDefault="0092398F" w:rsidP="00F242E1">
            <w:pPr>
              <w:autoSpaceDE w:val="0"/>
              <w:autoSpaceDN w:val="0"/>
              <w:adjustRightInd w:val="0"/>
              <w:spacing w:after="0" w:line="240" w:lineRule="auto"/>
              <w:rPr>
                <w:rFonts w:ascii="Times New Roman" w:hAnsi="Times New Roman" w:cs="Times New Roman"/>
                <w:sz w:val="20"/>
                <w:szCs w:val="20"/>
              </w:rPr>
            </w:pPr>
          </w:p>
        </w:tc>
      </w:tr>
    </w:tbl>
    <w:p w14:paraId="10323A6B" w14:textId="77777777" w:rsidR="003E764A" w:rsidRDefault="003E764A" w:rsidP="003E764A">
      <w:pPr>
        <w:spacing w:line="360" w:lineRule="auto"/>
        <w:jc w:val="both"/>
        <w:rPr>
          <w:rFonts w:ascii="Times New Roman" w:hAnsi="Times New Roman" w:cs="Times New Roman"/>
          <w:bCs/>
          <w:sz w:val="24"/>
          <w:szCs w:val="24"/>
        </w:rPr>
      </w:pPr>
    </w:p>
    <w:p w14:paraId="2B87BF72" w14:textId="7A866088" w:rsidR="003E764A" w:rsidRPr="003E764A" w:rsidRDefault="003E764A" w:rsidP="003E764A">
      <w:pPr>
        <w:spacing w:line="360" w:lineRule="auto"/>
        <w:jc w:val="both"/>
        <w:rPr>
          <w:rFonts w:ascii="Times New Roman" w:hAnsi="Times New Roman" w:cs="Times New Roman"/>
          <w:bCs/>
          <w:sz w:val="24"/>
          <w:szCs w:val="24"/>
        </w:rPr>
      </w:pPr>
      <w:r w:rsidRPr="003E764A">
        <w:rPr>
          <w:rFonts w:ascii="Times New Roman" w:hAnsi="Times New Roman" w:cs="Times New Roman"/>
          <w:bCs/>
          <w:sz w:val="24"/>
          <w:szCs w:val="24"/>
        </w:rPr>
        <w:t xml:space="preserve">Δαπάνες που πραγματοποιούνται </w:t>
      </w:r>
      <w:r w:rsidRPr="003E764A">
        <w:rPr>
          <w:rFonts w:ascii="Times New Roman" w:hAnsi="Times New Roman" w:cs="Times New Roman"/>
          <w:b/>
          <w:bCs/>
          <w:sz w:val="24"/>
          <w:szCs w:val="24"/>
        </w:rPr>
        <w:t xml:space="preserve">πριν από τον χρόνο ηλεκτρονικής υποβολής της αίτησης χρηματοδότησης </w:t>
      </w:r>
      <w:r w:rsidRPr="003E764A">
        <w:rPr>
          <w:rFonts w:ascii="Times New Roman" w:hAnsi="Times New Roman" w:cs="Times New Roman"/>
          <w:bCs/>
          <w:sz w:val="24"/>
          <w:szCs w:val="24"/>
        </w:rPr>
        <w:t xml:space="preserve">(ακόμα και αν έχει εκδοθεί προτιμολόγιο ή σύμβαση που δεν έχει τιμολογηθεί) δεν είναι επιλέξιμες και θα έχουν ως αποτέλεσμα: </w:t>
      </w:r>
    </w:p>
    <w:p w14:paraId="5D2DD716" w14:textId="77777777" w:rsidR="003E764A" w:rsidRPr="003E764A" w:rsidRDefault="003E764A" w:rsidP="003E764A">
      <w:pPr>
        <w:pStyle w:val="a7"/>
        <w:numPr>
          <w:ilvl w:val="0"/>
          <w:numId w:val="21"/>
        </w:numPr>
        <w:spacing w:line="360" w:lineRule="auto"/>
        <w:ind w:left="284" w:hanging="142"/>
        <w:jc w:val="both"/>
        <w:rPr>
          <w:rFonts w:ascii="Times New Roman" w:hAnsi="Times New Roman" w:cs="Times New Roman"/>
          <w:bCs/>
          <w:sz w:val="24"/>
          <w:szCs w:val="24"/>
          <w:lang w:val="el-GR"/>
        </w:rPr>
      </w:pPr>
      <w:r w:rsidRPr="003E764A">
        <w:rPr>
          <w:rFonts w:ascii="Times New Roman" w:hAnsi="Times New Roman" w:cs="Times New Roman"/>
          <w:b/>
          <w:bCs/>
          <w:sz w:val="24"/>
          <w:szCs w:val="24"/>
          <w:lang w:val="el-GR"/>
        </w:rPr>
        <w:t xml:space="preserve">την </w:t>
      </w:r>
      <w:proofErr w:type="spellStart"/>
      <w:r w:rsidRPr="003E764A">
        <w:rPr>
          <w:rFonts w:ascii="Times New Roman" w:hAnsi="Times New Roman" w:cs="Times New Roman"/>
          <w:b/>
          <w:bCs/>
          <w:sz w:val="24"/>
          <w:szCs w:val="24"/>
          <w:lang w:val="el-GR"/>
        </w:rPr>
        <w:t>απένταξη</w:t>
      </w:r>
      <w:proofErr w:type="spellEnd"/>
      <w:r w:rsidRPr="003E764A">
        <w:rPr>
          <w:rFonts w:ascii="Times New Roman" w:hAnsi="Times New Roman" w:cs="Times New Roman"/>
          <w:b/>
          <w:bCs/>
          <w:sz w:val="24"/>
          <w:szCs w:val="24"/>
          <w:lang w:val="el-GR"/>
        </w:rPr>
        <w:t xml:space="preserve"> του συνόλου του έργου σε περίπτωση επένδυσης με καθεστώς ενίσχυσης ΓΑΚ (651/2014). </w:t>
      </w:r>
    </w:p>
    <w:p w14:paraId="6DA11761" w14:textId="77777777" w:rsidR="001D054A" w:rsidRPr="001D054A" w:rsidRDefault="003E764A" w:rsidP="003E764A">
      <w:pPr>
        <w:pStyle w:val="a7"/>
        <w:numPr>
          <w:ilvl w:val="0"/>
          <w:numId w:val="21"/>
        </w:numPr>
        <w:spacing w:line="360" w:lineRule="auto"/>
        <w:ind w:left="284" w:hanging="142"/>
        <w:jc w:val="both"/>
        <w:rPr>
          <w:rFonts w:ascii="Times New Roman" w:hAnsi="Times New Roman" w:cs="Times New Roman"/>
          <w:bCs/>
          <w:sz w:val="24"/>
          <w:szCs w:val="24"/>
          <w:lang w:val="el-GR"/>
        </w:rPr>
      </w:pPr>
      <w:r w:rsidRPr="003E764A">
        <w:rPr>
          <w:rFonts w:ascii="Times New Roman" w:hAnsi="Times New Roman" w:cs="Times New Roman"/>
          <w:b/>
          <w:bCs/>
          <w:sz w:val="24"/>
          <w:szCs w:val="24"/>
          <w:lang w:val="el-GR"/>
        </w:rPr>
        <w:t xml:space="preserve"> την περικοπή της δαπάνης σε περίπτωση επένδυσης με </w:t>
      </w:r>
      <w:r w:rsidRPr="003E764A">
        <w:rPr>
          <w:rFonts w:ascii="Times New Roman" w:hAnsi="Times New Roman" w:cs="Times New Roman"/>
          <w:b/>
          <w:bCs/>
          <w:sz w:val="24"/>
          <w:szCs w:val="24"/>
        </w:rPr>
        <w:t>de</w:t>
      </w:r>
      <w:r w:rsidRPr="003E764A">
        <w:rPr>
          <w:rFonts w:ascii="Times New Roman" w:hAnsi="Times New Roman" w:cs="Times New Roman"/>
          <w:b/>
          <w:bCs/>
          <w:sz w:val="24"/>
          <w:szCs w:val="24"/>
          <w:lang w:val="el-GR"/>
        </w:rPr>
        <w:t xml:space="preserve"> </w:t>
      </w:r>
      <w:r w:rsidRPr="003E764A">
        <w:rPr>
          <w:rFonts w:ascii="Times New Roman" w:hAnsi="Times New Roman" w:cs="Times New Roman"/>
          <w:b/>
          <w:bCs/>
          <w:sz w:val="24"/>
          <w:szCs w:val="24"/>
        </w:rPr>
        <w:t>minimis</w:t>
      </w:r>
      <w:r w:rsidRPr="003E764A">
        <w:rPr>
          <w:rFonts w:ascii="Times New Roman" w:hAnsi="Times New Roman" w:cs="Times New Roman"/>
          <w:b/>
          <w:bCs/>
          <w:sz w:val="24"/>
          <w:szCs w:val="24"/>
          <w:lang w:val="el-GR"/>
        </w:rPr>
        <w:t xml:space="preserve"> </w:t>
      </w:r>
    </w:p>
    <w:p w14:paraId="019EA9D3" w14:textId="77777777" w:rsidR="001D054A" w:rsidRDefault="001D054A" w:rsidP="001D054A">
      <w:pPr>
        <w:spacing w:line="360" w:lineRule="auto"/>
        <w:jc w:val="both"/>
        <w:rPr>
          <w:rFonts w:ascii="Times New Roman" w:hAnsi="Times New Roman" w:cs="Times New Roman"/>
          <w:bCs/>
          <w:sz w:val="24"/>
          <w:szCs w:val="24"/>
        </w:rPr>
      </w:pPr>
    </w:p>
    <w:p w14:paraId="05418098" w14:textId="77777777" w:rsidR="001D054A" w:rsidRDefault="001D054A" w:rsidP="001D054A">
      <w:pPr>
        <w:spacing w:line="360" w:lineRule="auto"/>
        <w:jc w:val="both"/>
        <w:rPr>
          <w:rFonts w:ascii="Times New Roman" w:hAnsi="Times New Roman" w:cs="Times New Roman"/>
          <w:b/>
          <w:sz w:val="24"/>
          <w:szCs w:val="24"/>
          <w:u w:val="single"/>
        </w:rPr>
      </w:pPr>
      <w:r w:rsidRPr="001D054A">
        <w:rPr>
          <w:rFonts w:ascii="Times New Roman" w:hAnsi="Times New Roman" w:cs="Times New Roman"/>
          <w:b/>
          <w:sz w:val="24"/>
          <w:szCs w:val="24"/>
          <w:u w:val="single"/>
        </w:rPr>
        <w:t>Βαθμολογούμενα Κριτήρια Αξιολόγησης</w:t>
      </w:r>
    </w:p>
    <w:tbl>
      <w:tblPr>
        <w:tblStyle w:val="ab"/>
        <w:tblW w:w="0" w:type="auto"/>
        <w:tblLook w:val="04A0" w:firstRow="1" w:lastRow="0" w:firstColumn="1" w:lastColumn="0" w:noHBand="0" w:noVBand="1"/>
      </w:tblPr>
      <w:tblGrid>
        <w:gridCol w:w="846"/>
        <w:gridCol w:w="5386"/>
        <w:gridCol w:w="2306"/>
      </w:tblGrid>
      <w:tr w:rsidR="001D054A" w14:paraId="3CBDB4F9" w14:textId="77777777" w:rsidTr="00EF1F6A">
        <w:trPr>
          <w:trHeight w:val="555"/>
        </w:trPr>
        <w:tc>
          <w:tcPr>
            <w:tcW w:w="846" w:type="dxa"/>
            <w:shd w:val="clear" w:color="auto" w:fill="1F3864" w:themeFill="accent1" w:themeFillShade="80"/>
            <w:vAlign w:val="center"/>
          </w:tcPr>
          <w:p w14:paraId="7DA3FAF6" w14:textId="6A6CE7A7"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Α/Α</w:t>
            </w:r>
          </w:p>
        </w:tc>
        <w:tc>
          <w:tcPr>
            <w:tcW w:w="5386" w:type="dxa"/>
            <w:shd w:val="clear" w:color="auto" w:fill="1F3864" w:themeFill="accent1" w:themeFillShade="80"/>
            <w:vAlign w:val="center"/>
          </w:tcPr>
          <w:p w14:paraId="16DF9A84" w14:textId="3D0DF3D3"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Περιγραφή κριτηρίων</w:t>
            </w:r>
          </w:p>
        </w:tc>
        <w:tc>
          <w:tcPr>
            <w:tcW w:w="2306" w:type="dxa"/>
            <w:shd w:val="clear" w:color="auto" w:fill="1F3864" w:themeFill="accent1" w:themeFillShade="80"/>
            <w:vAlign w:val="center"/>
          </w:tcPr>
          <w:p w14:paraId="1B378A34" w14:textId="23AC5734"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Μέγιστος Βαθμός</w:t>
            </w:r>
          </w:p>
        </w:tc>
      </w:tr>
      <w:tr w:rsidR="001D054A" w14:paraId="2C3167FE" w14:textId="77777777" w:rsidTr="00EF1F6A">
        <w:tc>
          <w:tcPr>
            <w:tcW w:w="846" w:type="dxa"/>
            <w:vAlign w:val="center"/>
          </w:tcPr>
          <w:p w14:paraId="54D48441" w14:textId="464B12FE" w:rsidR="001D054A" w:rsidRPr="00EF1F6A" w:rsidRDefault="00EF1F6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1</w:t>
            </w:r>
          </w:p>
        </w:tc>
        <w:tc>
          <w:tcPr>
            <w:tcW w:w="5386" w:type="dxa"/>
            <w:vAlign w:val="center"/>
          </w:tcPr>
          <w:p w14:paraId="77E29C9C" w14:textId="2CB3DAFD" w:rsidR="001D054A" w:rsidRPr="00EF1F6A" w:rsidRDefault="001D054A" w:rsidP="00EF1F6A">
            <w:pPr>
              <w:spacing w:line="360" w:lineRule="auto"/>
              <w:rPr>
                <w:rFonts w:ascii="Times New Roman" w:hAnsi="Times New Roman" w:cs="Times New Roman"/>
                <w:b/>
                <w:sz w:val="24"/>
                <w:szCs w:val="24"/>
              </w:rPr>
            </w:pPr>
            <w:r w:rsidRPr="00EF1F6A">
              <w:rPr>
                <w:rFonts w:ascii="Times New Roman" w:hAnsi="Times New Roman" w:cs="Times New Roman"/>
                <w:b/>
                <w:sz w:val="24"/>
                <w:szCs w:val="24"/>
              </w:rPr>
              <w:t>Εξασφάλιση ιδιωτικής συμμετοχής πράξης</w:t>
            </w:r>
          </w:p>
        </w:tc>
        <w:tc>
          <w:tcPr>
            <w:tcW w:w="2306" w:type="dxa"/>
            <w:shd w:val="clear" w:color="auto" w:fill="F7CAAC" w:themeFill="accent2" w:themeFillTint="66"/>
            <w:vAlign w:val="center"/>
          </w:tcPr>
          <w:p w14:paraId="4B9EF532" w14:textId="282A2A84"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30</w:t>
            </w:r>
          </w:p>
        </w:tc>
      </w:tr>
      <w:tr w:rsidR="001D054A" w14:paraId="75B8812E" w14:textId="77777777" w:rsidTr="00EF1F6A">
        <w:tc>
          <w:tcPr>
            <w:tcW w:w="846" w:type="dxa"/>
            <w:vAlign w:val="center"/>
          </w:tcPr>
          <w:p w14:paraId="7E6F332B" w14:textId="4924698C" w:rsidR="001D054A" w:rsidRPr="00EF1F6A" w:rsidRDefault="00EF1F6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2</w:t>
            </w:r>
          </w:p>
        </w:tc>
        <w:tc>
          <w:tcPr>
            <w:tcW w:w="5386" w:type="dxa"/>
            <w:vAlign w:val="center"/>
          </w:tcPr>
          <w:p w14:paraId="0B0AE5CC" w14:textId="6AE9443E" w:rsidR="001D054A" w:rsidRPr="00EF1F6A" w:rsidRDefault="001D054A" w:rsidP="00EF1F6A">
            <w:pPr>
              <w:spacing w:line="360" w:lineRule="auto"/>
              <w:rPr>
                <w:rFonts w:ascii="Times New Roman" w:hAnsi="Times New Roman" w:cs="Times New Roman"/>
                <w:b/>
                <w:sz w:val="24"/>
                <w:szCs w:val="24"/>
              </w:rPr>
            </w:pPr>
            <w:r w:rsidRPr="00EF1F6A">
              <w:rPr>
                <w:rFonts w:ascii="Times New Roman" w:hAnsi="Times New Roman" w:cs="Times New Roman"/>
                <w:b/>
                <w:sz w:val="24"/>
                <w:szCs w:val="24"/>
              </w:rPr>
              <w:t>Αριθμός εργαζομένων δικαιούχου (ΕΜΕ μισθωτής εργασίας)</w:t>
            </w:r>
          </w:p>
        </w:tc>
        <w:tc>
          <w:tcPr>
            <w:tcW w:w="2306" w:type="dxa"/>
            <w:shd w:val="clear" w:color="auto" w:fill="F7CAAC" w:themeFill="accent2" w:themeFillTint="66"/>
            <w:vAlign w:val="center"/>
          </w:tcPr>
          <w:p w14:paraId="3C1E6940" w14:textId="49710950"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20</w:t>
            </w:r>
          </w:p>
        </w:tc>
      </w:tr>
      <w:tr w:rsidR="001D054A" w14:paraId="2BC5CA6B" w14:textId="77777777" w:rsidTr="00EF1F6A">
        <w:tc>
          <w:tcPr>
            <w:tcW w:w="846" w:type="dxa"/>
            <w:vAlign w:val="center"/>
          </w:tcPr>
          <w:p w14:paraId="4240C61C" w14:textId="14F20072" w:rsidR="001D054A" w:rsidRPr="00EF1F6A" w:rsidRDefault="00EF1F6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3</w:t>
            </w:r>
          </w:p>
        </w:tc>
        <w:tc>
          <w:tcPr>
            <w:tcW w:w="5386" w:type="dxa"/>
            <w:vAlign w:val="center"/>
          </w:tcPr>
          <w:p w14:paraId="49FCF883" w14:textId="48FEFF15" w:rsidR="001D054A" w:rsidRPr="00EF1F6A" w:rsidRDefault="001D054A" w:rsidP="00EF1F6A">
            <w:pPr>
              <w:spacing w:line="360" w:lineRule="auto"/>
              <w:rPr>
                <w:rFonts w:ascii="Times New Roman" w:hAnsi="Times New Roman" w:cs="Times New Roman"/>
                <w:b/>
                <w:sz w:val="24"/>
                <w:szCs w:val="24"/>
              </w:rPr>
            </w:pPr>
            <w:r w:rsidRPr="00EF1F6A">
              <w:rPr>
                <w:rFonts w:ascii="Times New Roman" w:hAnsi="Times New Roman" w:cs="Times New Roman"/>
                <w:b/>
                <w:sz w:val="24"/>
                <w:szCs w:val="24"/>
              </w:rPr>
              <w:t>Λειτουργική κερδοφορία δικαιούχο</w:t>
            </w:r>
            <w:r w:rsidR="00EF1F6A" w:rsidRPr="00EF1F6A">
              <w:rPr>
                <w:rFonts w:ascii="Times New Roman" w:hAnsi="Times New Roman" w:cs="Times New Roman"/>
                <w:b/>
                <w:sz w:val="24"/>
                <w:szCs w:val="24"/>
              </w:rPr>
              <w:t>υ (Κέρδη προ τόκων, φόρων και αποσβέσεων-</w:t>
            </w:r>
            <w:r w:rsidR="00EF1F6A" w:rsidRPr="00EF1F6A">
              <w:rPr>
                <w:rFonts w:ascii="Times New Roman" w:hAnsi="Times New Roman" w:cs="Times New Roman"/>
                <w:b/>
                <w:sz w:val="24"/>
                <w:szCs w:val="24"/>
                <w:lang w:val="en-US"/>
              </w:rPr>
              <w:t>EBITDA</w:t>
            </w:r>
            <w:r w:rsidR="00EF1F6A" w:rsidRPr="00EF1F6A">
              <w:rPr>
                <w:rFonts w:ascii="Times New Roman" w:hAnsi="Times New Roman" w:cs="Times New Roman"/>
                <w:b/>
                <w:sz w:val="24"/>
                <w:szCs w:val="24"/>
              </w:rPr>
              <w:t>)</w:t>
            </w:r>
          </w:p>
        </w:tc>
        <w:tc>
          <w:tcPr>
            <w:tcW w:w="2306" w:type="dxa"/>
            <w:shd w:val="clear" w:color="auto" w:fill="F7CAAC" w:themeFill="accent2" w:themeFillTint="66"/>
            <w:vAlign w:val="center"/>
          </w:tcPr>
          <w:p w14:paraId="08D6995A" w14:textId="76F10380"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20</w:t>
            </w:r>
          </w:p>
        </w:tc>
      </w:tr>
      <w:tr w:rsidR="001D054A" w14:paraId="1A99DF74" w14:textId="77777777" w:rsidTr="00EF1F6A">
        <w:tc>
          <w:tcPr>
            <w:tcW w:w="846" w:type="dxa"/>
            <w:vAlign w:val="center"/>
          </w:tcPr>
          <w:p w14:paraId="5DF3319A" w14:textId="2307CE10" w:rsidR="001D054A" w:rsidRPr="00EF1F6A" w:rsidRDefault="00EF1F6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lastRenderedPageBreak/>
              <w:t>4</w:t>
            </w:r>
          </w:p>
        </w:tc>
        <w:tc>
          <w:tcPr>
            <w:tcW w:w="5386" w:type="dxa"/>
            <w:vAlign w:val="center"/>
          </w:tcPr>
          <w:p w14:paraId="55C2CCC4" w14:textId="22F0C099" w:rsidR="001D054A" w:rsidRPr="00EF1F6A" w:rsidRDefault="00EF1F6A" w:rsidP="00EF1F6A">
            <w:pPr>
              <w:spacing w:line="360" w:lineRule="auto"/>
              <w:rPr>
                <w:rFonts w:ascii="Times New Roman" w:hAnsi="Times New Roman" w:cs="Times New Roman"/>
                <w:b/>
                <w:sz w:val="24"/>
                <w:szCs w:val="24"/>
              </w:rPr>
            </w:pPr>
            <w:r w:rsidRPr="00EF1F6A">
              <w:rPr>
                <w:rFonts w:ascii="Times New Roman" w:hAnsi="Times New Roman" w:cs="Times New Roman"/>
                <w:b/>
                <w:sz w:val="24"/>
                <w:szCs w:val="24"/>
              </w:rPr>
              <w:t>Αρτιότητα, πληρότητα και βιωσιμότητα πράξης</w:t>
            </w:r>
          </w:p>
        </w:tc>
        <w:tc>
          <w:tcPr>
            <w:tcW w:w="2306" w:type="dxa"/>
            <w:shd w:val="clear" w:color="auto" w:fill="F7CAAC" w:themeFill="accent2" w:themeFillTint="66"/>
            <w:vAlign w:val="center"/>
          </w:tcPr>
          <w:p w14:paraId="2D3663A8" w14:textId="4C86577B"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20</w:t>
            </w:r>
          </w:p>
        </w:tc>
      </w:tr>
      <w:tr w:rsidR="001D054A" w14:paraId="5D7BBAF1" w14:textId="77777777" w:rsidTr="00EF1F6A">
        <w:tc>
          <w:tcPr>
            <w:tcW w:w="846" w:type="dxa"/>
            <w:vAlign w:val="center"/>
          </w:tcPr>
          <w:p w14:paraId="1C1E1A31" w14:textId="7D78FB93" w:rsidR="001D054A" w:rsidRPr="00EF1F6A" w:rsidRDefault="00EF1F6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5</w:t>
            </w:r>
          </w:p>
        </w:tc>
        <w:tc>
          <w:tcPr>
            <w:tcW w:w="5386" w:type="dxa"/>
            <w:vAlign w:val="center"/>
          </w:tcPr>
          <w:p w14:paraId="49DF945B" w14:textId="14EC3F74" w:rsidR="001D054A" w:rsidRPr="00EF1F6A" w:rsidRDefault="00EF1F6A" w:rsidP="00EF1F6A">
            <w:pPr>
              <w:spacing w:line="360" w:lineRule="auto"/>
              <w:rPr>
                <w:rFonts w:ascii="Times New Roman" w:hAnsi="Times New Roman" w:cs="Times New Roman"/>
                <w:b/>
                <w:sz w:val="24"/>
                <w:szCs w:val="24"/>
              </w:rPr>
            </w:pPr>
            <w:r w:rsidRPr="00EF1F6A">
              <w:rPr>
                <w:rFonts w:ascii="Times New Roman" w:hAnsi="Times New Roman" w:cs="Times New Roman"/>
                <w:b/>
                <w:sz w:val="24"/>
                <w:szCs w:val="24"/>
              </w:rPr>
              <w:t>Ευρεσιτεχνία/πατέντα</w:t>
            </w:r>
          </w:p>
        </w:tc>
        <w:tc>
          <w:tcPr>
            <w:tcW w:w="2306" w:type="dxa"/>
            <w:shd w:val="clear" w:color="auto" w:fill="F7CAAC" w:themeFill="accent2" w:themeFillTint="66"/>
            <w:vAlign w:val="center"/>
          </w:tcPr>
          <w:p w14:paraId="214B36A2" w14:textId="48A0E94E" w:rsidR="001D054A" w:rsidRPr="00EF1F6A" w:rsidRDefault="001D054A" w:rsidP="00EF1F6A">
            <w:pPr>
              <w:spacing w:line="360" w:lineRule="auto"/>
              <w:jc w:val="center"/>
              <w:rPr>
                <w:rFonts w:ascii="Times New Roman" w:hAnsi="Times New Roman" w:cs="Times New Roman"/>
                <w:b/>
                <w:sz w:val="24"/>
                <w:szCs w:val="24"/>
              </w:rPr>
            </w:pPr>
            <w:r w:rsidRPr="00EF1F6A">
              <w:rPr>
                <w:rFonts w:ascii="Times New Roman" w:hAnsi="Times New Roman" w:cs="Times New Roman"/>
                <w:b/>
                <w:sz w:val="24"/>
                <w:szCs w:val="24"/>
              </w:rPr>
              <w:t>10</w:t>
            </w:r>
          </w:p>
        </w:tc>
      </w:tr>
    </w:tbl>
    <w:p w14:paraId="34B9B40D" w14:textId="77777777" w:rsidR="008E5CDF" w:rsidRDefault="008E5CDF" w:rsidP="001D054A">
      <w:pPr>
        <w:spacing w:line="360" w:lineRule="auto"/>
        <w:jc w:val="both"/>
        <w:rPr>
          <w:rFonts w:ascii="Times New Roman" w:hAnsi="Times New Roman" w:cs="Times New Roman"/>
          <w:b/>
          <w:sz w:val="24"/>
          <w:szCs w:val="24"/>
          <w:u w:val="single"/>
        </w:rPr>
      </w:pPr>
    </w:p>
    <w:p w14:paraId="3D025BAF" w14:textId="77777777" w:rsidR="008E5CDF" w:rsidRDefault="008E5CDF" w:rsidP="001D054A">
      <w:pPr>
        <w:spacing w:line="360" w:lineRule="auto"/>
        <w:jc w:val="both"/>
        <w:rPr>
          <w:rFonts w:ascii="Times New Roman" w:hAnsi="Times New Roman" w:cs="Times New Roman"/>
          <w:bCs/>
          <w:sz w:val="24"/>
          <w:szCs w:val="24"/>
        </w:rPr>
      </w:pPr>
      <w:r w:rsidRPr="008E5CDF">
        <w:rPr>
          <w:rFonts w:ascii="Times New Roman" w:hAnsi="Times New Roman" w:cs="Times New Roman"/>
          <w:bCs/>
          <w:sz w:val="24"/>
          <w:szCs w:val="24"/>
        </w:rPr>
        <w:t xml:space="preserve">Για να </w:t>
      </w:r>
      <w:r>
        <w:rPr>
          <w:rFonts w:ascii="Times New Roman" w:hAnsi="Times New Roman" w:cs="Times New Roman"/>
          <w:bCs/>
          <w:sz w:val="24"/>
          <w:szCs w:val="24"/>
        </w:rPr>
        <w:t xml:space="preserve">θεωρηθεί παραδεκτή μια αίτηση χρηματοδότησης θα πρέπει: </w:t>
      </w:r>
    </w:p>
    <w:p w14:paraId="05D7AC96" w14:textId="77777777" w:rsidR="008E5CDF" w:rsidRPr="00792273" w:rsidRDefault="008E5CDF" w:rsidP="008E5CDF">
      <w:pPr>
        <w:pStyle w:val="a7"/>
        <w:numPr>
          <w:ilvl w:val="0"/>
          <w:numId w:val="25"/>
        </w:numPr>
        <w:spacing w:line="360" w:lineRule="auto"/>
        <w:jc w:val="both"/>
        <w:rPr>
          <w:rFonts w:ascii="Times New Roman" w:hAnsi="Times New Roman" w:cs="Times New Roman"/>
          <w:bCs/>
          <w:sz w:val="24"/>
          <w:szCs w:val="24"/>
          <w:lang w:val="el-GR"/>
        </w:rPr>
      </w:pPr>
      <w:r w:rsidRPr="00792273">
        <w:rPr>
          <w:rFonts w:ascii="Times New Roman" w:hAnsi="Times New Roman" w:cs="Times New Roman"/>
          <w:bCs/>
          <w:sz w:val="24"/>
          <w:szCs w:val="24"/>
          <w:lang w:val="el-GR"/>
        </w:rPr>
        <w:t>Να συγκεντρώσει συνολική βαθμολογία μεγαλύτερη των 50 μονάδων</w:t>
      </w:r>
    </w:p>
    <w:p w14:paraId="7728036E" w14:textId="30F35139" w:rsidR="008E5CDF" w:rsidRDefault="008E5CDF" w:rsidP="008E5CDF">
      <w:pPr>
        <w:pStyle w:val="a7"/>
        <w:numPr>
          <w:ilvl w:val="0"/>
          <w:numId w:val="25"/>
        </w:numPr>
        <w:spacing w:line="360" w:lineRule="auto"/>
        <w:jc w:val="both"/>
        <w:rPr>
          <w:rFonts w:ascii="Times New Roman" w:hAnsi="Times New Roman" w:cs="Times New Roman"/>
          <w:bCs/>
          <w:sz w:val="24"/>
          <w:szCs w:val="24"/>
          <w:lang w:val="el-GR"/>
        </w:rPr>
      </w:pPr>
      <w:r>
        <w:rPr>
          <w:rFonts w:ascii="Times New Roman" w:hAnsi="Times New Roman" w:cs="Times New Roman"/>
          <w:bCs/>
          <w:sz w:val="24"/>
          <w:szCs w:val="24"/>
          <w:lang w:val="el-GR"/>
        </w:rPr>
        <w:t>Να μην λάβει στο κριτήριο 1 «εξόφληση ιδιωτικής συμμετοχής πράξης» βαθμολογία 0 μονάδων</w:t>
      </w:r>
    </w:p>
    <w:p w14:paraId="1D82F175" w14:textId="729331F7" w:rsidR="008E5CDF" w:rsidRPr="008E5CDF" w:rsidRDefault="008E5CDF" w:rsidP="008E5CDF">
      <w:pPr>
        <w:pStyle w:val="a7"/>
        <w:numPr>
          <w:ilvl w:val="0"/>
          <w:numId w:val="25"/>
        </w:numPr>
        <w:spacing w:line="360" w:lineRule="auto"/>
        <w:jc w:val="both"/>
        <w:rPr>
          <w:rFonts w:ascii="Times New Roman" w:hAnsi="Times New Roman" w:cs="Times New Roman"/>
          <w:bCs/>
          <w:sz w:val="24"/>
          <w:szCs w:val="24"/>
          <w:lang w:val="el-GR"/>
        </w:rPr>
      </w:pPr>
      <w:r>
        <w:rPr>
          <w:rFonts w:ascii="Times New Roman" w:hAnsi="Times New Roman" w:cs="Times New Roman"/>
          <w:bCs/>
          <w:sz w:val="24"/>
          <w:szCs w:val="24"/>
          <w:lang w:val="el-GR"/>
        </w:rPr>
        <w:t xml:space="preserve">Να λάβει στο κριτήριο 4 «αρτιότητα, πληρότητα και βιωσιμότητα πράξης» βαθμολογία μεγαλύτερη των 10 μονάδων </w:t>
      </w:r>
    </w:p>
    <w:p w14:paraId="076BE447" w14:textId="77777777" w:rsidR="008E5CDF" w:rsidRDefault="008E5CDF" w:rsidP="008E5CDF">
      <w:pPr>
        <w:spacing w:line="360" w:lineRule="auto"/>
        <w:jc w:val="both"/>
        <w:rPr>
          <w:rFonts w:ascii="Times New Roman" w:hAnsi="Times New Roman" w:cs="Times New Roman"/>
          <w:bCs/>
          <w:sz w:val="24"/>
          <w:szCs w:val="24"/>
        </w:rPr>
      </w:pPr>
    </w:p>
    <w:p w14:paraId="5C0A5724" w14:textId="77777777" w:rsidR="008E5CDF" w:rsidRPr="008E5CDF" w:rsidRDefault="008E5CDF" w:rsidP="008E5CDF">
      <w:pPr>
        <w:spacing w:line="360" w:lineRule="auto"/>
        <w:jc w:val="both"/>
        <w:rPr>
          <w:rFonts w:ascii="Times New Roman" w:hAnsi="Times New Roman" w:cs="Times New Roman"/>
          <w:b/>
          <w:sz w:val="24"/>
          <w:szCs w:val="24"/>
          <w:u w:val="single"/>
        </w:rPr>
      </w:pPr>
      <w:r w:rsidRPr="008E5CDF">
        <w:rPr>
          <w:rFonts w:ascii="Times New Roman" w:hAnsi="Times New Roman" w:cs="Times New Roman"/>
          <w:b/>
          <w:sz w:val="24"/>
          <w:szCs w:val="24"/>
          <w:u w:val="single"/>
        </w:rPr>
        <w:t>Περίοδος και διαδικασία υποβολής επενδυτικών σχεδίων</w:t>
      </w:r>
    </w:p>
    <w:p w14:paraId="191F33E3" w14:textId="77777777" w:rsidR="008E5CDF" w:rsidRPr="008E5CDF" w:rsidRDefault="008E5CDF" w:rsidP="008E5CDF">
      <w:pPr>
        <w:spacing w:line="360" w:lineRule="auto"/>
        <w:jc w:val="both"/>
        <w:rPr>
          <w:rFonts w:ascii="Times New Roman" w:hAnsi="Times New Roman" w:cs="Times New Roman"/>
          <w:bCs/>
          <w:sz w:val="24"/>
          <w:szCs w:val="24"/>
        </w:rPr>
      </w:pPr>
      <w:r w:rsidRPr="008E5CDF">
        <w:rPr>
          <w:rFonts w:ascii="Times New Roman" w:hAnsi="Times New Roman" w:cs="Times New Roman"/>
          <w:bCs/>
          <w:sz w:val="24"/>
          <w:szCs w:val="24"/>
        </w:rPr>
        <w:t xml:space="preserve">Η Δράση υλοποιείται σε όλα τα στάδια μέσω του Ολοκληρωμένου Πληροφοριακού Συστήματος Κρατικών Ενισχύσεων (Ο.Π.Σ.Κ.Ε.), η πρόσβαση στο οποίο δίνεται στους δικαιούχους των ενισχύσεων μέσω της ιστοσελίδας (www.opske.gr) και στο οποίο υποχρεωτικά οι δικαιούχοι των ενισχύσεων υποβάλλουν το σύνολο των αιτημάτων προς την ΕΥΔ Π-ΑΜΘ/ΕΦΕΠΑΕ (π.χ. αιτήματα υποβολών, ενστάσεις, αιτήματα ελέγχου, αιτήματα τροποποίησης κ.λπ.). Οι οριστικά υποβληθείσες αιτήσεις χρηματοδότησης, όπως τεκμηριώνεται από την ημερομηνία/ώρα ηλεκτρονικής υποβολής (οριστικοποίησης) στο ΟΠΣΚΕ, αξιολογούνται συγκριτικά. </w:t>
      </w:r>
    </w:p>
    <w:p w14:paraId="3887D452" w14:textId="77777777" w:rsidR="00AA041F" w:rsidRDefault="008E5CDF" w:rsidP="008E5CDF">
      <w:pPr>
        <w:spacing w:line="360" w:lineRule="auto"/>
        <w:jc w:val="both"/>
        <w:rPr>
          <w:rFonts w:ascii="Times New Roman" w:hAnsi="Times New Roman" w:cs="Times New Roman"/>
          <w:b/>
          <w:bCs/>
          <w:sz w:val="24"/>
          <w:szCs w:val="24"/>
        </w:rPr>
      </w:pPr>
      <w:r w:rsidRPr="008E5CDF">
        <w:rPr>
          <w:rFonts w:ascii="Times New Roman" w:hAnsi="Times New Roman" w:cs="Times New Roman"/>
          <w:b/>
          <w:bCs/>
          <w:sz w:val="24"/>
          <w:szCs w:val="24"/>
        </w:rPr>
        <w:t>Έναρξη υποβολής αιτήσεων</w:t>
      </w:r>
      <w:r w:rsidR="00AA041F">
        <w:rPr>
          <w:rFonts w:ascii="Times New Roman" w:hAnsi="Times New Roman" w:cs="Times New Roman"/>
          <w:b/>
          <w:bCs/>
          <w:sz w:val="24"/>
          <w:szCs w:val="24"/>
        </w:rPr>
        <w:t>:</w:t>
      </w:r>
      <w:r w:rsidRPr="008E5CDF">
        <w:rPr>
          <w:rFonts w:ascii="Times New Roman" w:hAnsi="Times New Roman" w:cs="Times New Roman"/>
          <w:b/>
          <w:bCs/>
          <w:sz w:val="24"/>
          <w:szCs w:val="24"/>
        </w:rPr>
        <w:t xml:space="preserve"> 10-02-2025 ώρα 13:00 </w:t>
      </w:r>
    </w:p>
    <w:p w14:paraId="4DD01393" w14:textId="77777777" w:rsidR="00C2287D" w:rsidRDefault="008E5CDF" w:rsidP="008E5CDF">
      <w:pPr>
        <w:spacing w:line="360" w:lineRule="auto"/>
        <w:jc w:val="both"/>
        <w:rPr>
          <w:rFonts w:ascii="Times New Roman" w:hAnsi="Times New Roman" w:cs="Times New Roman"/>
          <w:b/>
          <w:bCs/>
          <w:sz w:val="24"/>
          <w:szCs w:val="24"/>
        </w:rPr>
      </w:pPr>
      <w:r w:rsidRPr="008E5CDF">
        <w:rPr>
          <w:rFonts w:ascii="Times New Roman" w:hAnsi="Times New Roman" w:cs="Times New Roman"/>
          <w:b/>
          <w:bCs/>
          <w:sz w:val="24"/>
          <w:szCs w:val="24"/>
        </w:rPr>
        <w:t>Λήξη υποβολής αιτήσεων</w:t>
      </w:r>
      <w:r w:rsidR="00AA041F">
        <w:rPr>
          <w:rFonts w:ascii="Times New Roman" w:hAnsi="Times New Roman" w:cs="Times New Roman"/>
          <w:b/>
          <w:bCs/>
          <w:sz w:val="24"/>
          <w:szCs w:val="24"/>
        </w:rPr>
        <w:t>:</w:t>
      </w:r>
      <w:r w:rsidRPr="008E5CDF">
        <w:rPr>
          <w:rFonts w:ascii="Times New Roman" w:hAnsi="Times New Roman" w:cs="Times New Roman"/>
          <w:b/>
          <w:bCs/>
          <w:sz w:val="24"/>
          <w:szCs w:val="24"/>
        </w:rPr>
        <w:t xml:space="preserve"> 10-04-2025 ώρα 15:00 </w:t>
      </w:r>
    </w:p>
    <w:p w14:paraId="07D5A0F7" w14:textId="77777777" w:rsidR="00C2287D" w:rsidRDefault="00C2287D" w:rsidP="008E5CDF">
      <w:pPr>
        <w:spacing w:line="360" w:lineRule="auto"/>
        <w:jc w:val="both"/>
        <w:rPr>
          <w:rFonts w:ascii="Times New Roman" w:hAnsi="Times New Roman" w:cs="Times New Roman"/>
          <w:b/>
          <w:bCs/>
          <w:sz w:val="24"/>
          <w:szCs w:val="24"/>
        </w:rPr>
      </w:pPr>
    </w:p>
    <w:p w14:paraId="015B4822" w14:textId="084FA0A2" w:rsidR="00872F42" w:rsidRPr="00872F42" w:rsidRDefault="00872F42" w:rsidP="00872F42">
      <w:pPr>
        <w:pStyle w:val="20"/>
        <w:shd w:val="clear" w:color="auto" w:fill="D9D9D9" w:themeFill="background1" w:themeFillShade="D9"/>
        <w:spacing w:before="0" w:after="120" w:line="360" w:lineRule="auto"/>
        <w:ind w:right="45"/>
        <w:jc w:val="center"/>
        <w:rPr>
          <w:rFonts w:ascii="Times New Roman" w:hAnsi="Times New Roman" w:cs="Times New Roman"/>
          <w:sz w:val="24"/>
          <w:szCs w:val="24"/>
        </w:rPr>
      </w:pPr>
      <w:bookmarkStart w:id="8" w:name="_Toc190076108"/>
      <w:r>
        <w:rPr>
          <w:rFonts w:ascii="Times New Roman" w:hAnsi="Times New Roman" w:cs="Times New Roman"/>
          <w:b/>
          <w:bCs/>
          <w:color w:val="auto"/>
          <w:sz w:val="24"/>
          <w:szCs w:val="24"/>
        </w:rPr>
        <w:t>Γ</w:t>
      </w:r>
      <w:r w:rsidR="00C2287D" w:rsidRPr="0065521E">
        <w:rPr>
          <w:rFonts w:ascii="Times New Roman" w:hAnsi="Times New Roman" w:cs="Times New Roman"/>
          <w:b/>
          <w:bCs/>
          <w:color w:val="auto"/>
          <w:sz w:val="24"/>
          <w:szCs w:val="24"/>
        </w:rPr>
        <w:t xml:space="preserve">. </w:t>
      </w:r>
      <w:r w:rsidR="00C2287D">
        <w:rPr>
          <w:rFonts w:ascii="Times New Roman" w:hAnsi="Times New Roman" w:cs="Times New Roman"/>
          <w:b/>
          <w:bCs/>
          <w:color w:val="auto"/>
          <w:sz w:val="24"/>
          <w:szCs w:val="24"/>
        </w:rPr>
        <w:t>Ενημερωτικό Πρόγραμμα «Χρηματοδότηση για την ενίσχυση του ψηφιακού μετασχηματισμού επιχειρήσεων του κλάδου των παραστατικών Τεχνών»</w:t>
      </w:r>
      <w:bookmarkEnd w:id="8"/>
    </w:p>
    <w:p w14:paraId="25EAF2A1" w14:textId="77777777" w:rsidR="00872F42" w:rsidRPr="00872F42" w:rsidRDefault="00872F42" w:rsidP="00872F42">
      <w:pPr>
        <w:spacing w:line="360" w:lineRule="auto"/>
        <w:jc w:val="both"/>
        <w:rPr>
          <w:rFonts w:ascii="Times New Roman" w:hAnsi="Times New Roman" w:cs="Times New Roman"/>
          <w:bCs/>
          <w:sz w:val="24"/>
          <w:szCs w:val="24"/>
          <w:u w:val="single"/>
        </w:rPr>
      </w:pPr>
      <w:r w:rsidRPr="00872F42">
        <w:rPr>
          <w:rFonts w:ascii="Times New Roman" w:hAnsi="Times New Roman" w:cs="Times New Roman"/>
          <w:bCs/>
          <w:sz w:val="24"/>
          <w:szCs w:val="24"/>
          <w:u w:val="single"/>
        </w:rPr>
        <w:t xml:space="preserve"> </w:t>
      </w:r>
      <w:r w:rsidRPr="00872F42">
        <w:rPr>
          <w:rFonts w:ascii="Times New Roman" w:hAnsi="Times New Roman" w:cs="Times New Roman"/>
          <w:b/>
          <w:bCs/>
          <w:sz w:val="24"/>
          <w:szCs w:val="24"/>
          <w:u w:val="single"/>
        </w:rPr>
        <w:t xml:space="preserve">Εισαγωγή </w:t>
      </w:r>
    </w:p>
    <w:p w14:paraId="416ADFC2" w14:textId="77777777" w:rsidR="00872F42" w:rsidRDefault="00872F42" w:rsidP="00872F42">
      <w:pPr>
        <w:spacing w:line="360" w:lineRule="auto"/>
        <w:jc w:val="both"/>
        <w:rPr>
          <w:rFonts w:ascii="Times New Roman" w:hAnsi="Times New Roman" w:cs="Times New Roman"/>
          <w:bCs/>
          <w:sz w:val="24"/>
          <w:szCs w:val="24"/>
        </w:rPr>
      </w:pPr>
      <w:r w:rsidRPr="00872F42">
        <w:rPr>
          <w:rFonts w:ascii="Times New Roman" w:hAnsi="Times New Roman" w:cs="Times New Roman"/>
          <w:bCs/>
          <w:sz w:val="24"/>
          <w:szCs w:val="24"/>
        </w:rPr>
        <w:t xml:space="preserve">Το Πρόγραμμα «Χρηματοδότηση για την ενίσχυση του ψηφιακού μετασχηματισμού επιχειρήσεων του Κλάδου των Παραστατικών Τεχνών» έχει ως κύριο στόχο την υποστήριξη των επιχειρήσεων του κλάδου, προκειμένου να υλοποιήσουν επενδύσεις σε υποδομές και τεχνογνωσία για την ανάπτυξη και διάχυση ψηφιακού, ξενόγλωσσου και </w:t>
      </w:r>
      <w:r w:rsidRPr="00872F42">
        <w:rPr>
          <w:rFonts w:ascii="Times New Roman" w:hAnsi="Times New Roman" w:cs="Times New Roman"/>
          <w:bCs/>
          <w:sz w:val="24"/>
          <w:szCs w:val="24"/>
        </w:rPr>
        <w:lastRenderedPageBreak/>
        <w:t xml:space="preserve">εξαγώγιμου περιεχομένου. Μέσω αυτής της πρωτοβουλίας, οι επιχειρήσεις του κλάδου θα μπορέσουν να ανταπεξέλθουν στις σύγχρονες προκλήσεις και να ενσωματωθούν πλήρως στον ψηφιακό μετασχηματισμό που επηρεάζει συνολικά την οικονομία. Ο προϋπολογισμός του προγράμματος ανέρχεται σε </w:t>
      </w:r>
      <w:r w:rsidRPr="00872F42">
        <w:rPr>
          <w:rFonts w:ascii="Times New Roman" w:hAnsi="Times New Roman" w:cs="Times New Roman"/>
          <w:b/>
          <w:bCs/>
          <w:sz w:val="24"/>
          <w:szCs w:val="24"/>
        </w:rPr>
        <w:t>6.245.650 ευρώ</w:t>
      </w:r>
      <w:r w:rsidRPr="00872F42">
        <w:rPr>
          <w:rFonts w:ascii="Times New Roman" w:hAnsi="Times New Roman" w:cs="Times New Roman"/>
          <w:bCs/>
          <w:sz w:val="24"/>
          <w:szCs w:val="24"/>
        </w:rPr>
        <w:t xml:space="preserve">, με στόχο τη στήριξη και ανάπτυξη της ψηφιακής παρουσίας των επιχειρήσεων στον τομέα των παραστατικών τεχνών. </w:t>
      </w:r>
    </w:p>
    <w:p w14:paraId="25684D42" w14:textId="77777777" w:rsidR="00872F42" w:rsidRPr="00872F42" w:rsidRDefault="00872F42" w:rsidP="00872F42">
      <w:pPr>
        <w:spacing w:line="360" w:lineRule="auto"/>
        <w:jc w:val="both"/>
        <w:rPr>
          <w:rFonts w:ascii="Times New Roman" w:hAnsi="Times New Roman" w:cs="Times New Roman"/>
          <w:bCs/>
          <w:sz w:val="24"/>
          <w:szCs w:val="24"/>
        </w:rPr>
      </w:pPr>
    </w:p>
    <w:p w14:paraId="3C16EF94" w14:textId="77777777" w:rsidR="00872F42" w:rsidRPr="00872F42" w:rsidRDefault="00872F42" w:rsidP="00872F42">
      <w:pPr>
        <w:spacing w:line="360" w:lineRule="auto"/>
        <w:jc w:val="both"/>
        <w:rPr>
          <w:rFonts w:ascii="Times New Roman" w:hAnsi="Times New Roman" w:cs="Times New Roman"/>
          <w:bCs/>
          <w:sz w:val="24"/>
          <w:szCs w:val="24"/>
          <w:u w:val="single"/>
        </w:rPr>
      </w:pPr>
      <w:r w:rsidRPr="00872F42">
        <w:rPr>
          <w:rFonts w:ascii="Times New Roman" w:hAnsi="Times New Roman" w:cs="Times New Roman"/>
          <w:b/>
          <w:bCs/>
          <w:sz w:val="24"/>
          <w:szCs w:val="24"/>
          <w:u w:val="single"/>
        </w:rPr>
        <w:t xml:space="preserve">Επιλέξιμοι δικαιούχοι &amp; προϋπολογισμός </w:t>
      </w:r>
    </w:p>
    <w:p w14:paraId="56F1D7AE" w14:textId="77777777" w:rsidR="00872F42" w:rsidRPr="00872F42" w:rsidRDefault="00872F42" w:rsidP="00872F42">
      <w:pPr>
        <w:spacing w:line="360" w:lineRule="auto"/>
        <w:jc w:val="both"/>
        <w:rPr>
          <w:rFonts w:ascii="Times New Roman" w:hAnsi="Times New Roman" w:cs="Times New Roman"/>
          <w:bCs/>
          <w:sz w:val="24"/>
          <w:szCs w:val="24"/>
        </w:rPr>
      </w:pPr>
      <w:r w:rsidRPr="00872F42">
        <w:rPr>
          <w:rFonts w:ascii="Times New Roman" w:hAnsi="Times New Roman" w:cs="Times New Roman"/>
          <w:bCs/>
          <w:sz w:val="24"/>
          <w:szCs w:val="24"/>
        </w:rPr>
        <w:t xml:space="preserve">Στο πλαίσιο του Προγράμματος, οι δικαιούχοι ενισχύσεων είναι </w:t>
      </w:r>
      <w:r w:rsidRPr="00872F42">
        <w:rPr>
          <w:rFonts w:ascii="Times New Roman" w:hAnsi="Times New Roman" w:cs="Times New Roman"/>
          <w:b/>
          <w:bCs/>
          <w:sz w:val="24"/>
          <w:szCs w:val="24"/>
        </w:rPr>
        <w:t xml:space="preserve">υφιστάμενες Μικρές και Πολύ Μικρές </w:t>
      </w:r>
      <w:r w:rsidRPr="00872F42">
        <w:rPr>
          <w:rFonts w:ascii="Times New Roman" w:hAnsi="Times New Roman" w:cs="Times New Roman"/>
          <w:bCs/>
          <w:sz w:val="24"/>
          <w:szCs w:val="24"/>
        </w:rPr>
        <w:t xml:space="preserve">Επιχειρήσεις που πληρούν τα εξής κριτήρια: </w:t>
      </w:r>
    </w:p>
    <w:p w14:paraId="3DD54333" w14:textId="77777777" w:rsidR="00872F42" w:rsidRDefault="00872F42" w:rsidP="00872F42">
      <w:pPr>
        <w:numPr>
          <w:ilvl w:val="0"/>
          <w:numId w:val="26"/>
        </w:numPr>
        <w:tabs>
          <w:tab w:val="left" w:pos="284"/>
        </w:tabs>
        <w:spacing w:line="360" w:lineRule="auto"/>
        <w:ind w:left="284" w:hanging="284"/>
        <w:jc w:val="both"/>
        <w:rPr>
          <w:rFonts w:ascii="Times New Roman" w:hAnsi="Times New Roman" w:cs="Times New Roman"/>
          <w:bCs/>
          <w:sz w:val="24"/>
          <w:szCs w:val="24"/>
        </w:rPr>
      </w:pPr>
      <w:r w:rsidRPr="00872F42">
        <w:rPr>
          <w:rFonts w:ascii="Times New Roman" w:hAnsi="Times New Roman" w:cs="Times New Roman"/>
          <w:bCs/>
          <w:sz w:val="24"/>
          <w:szCs w:val="24"/>
        </w:rPr>
        <w:t xml:space="preserve">Έχουν έδρα ή υποκατάστημα στην Ελληνική Επικράτεια και διαθέτουν ελληνικό ΑΦΜ. </w:t>
      </w:r>
    </w:p>
    <w:p w14:paraId="1A317B7B" w14:textId="77777777" w:rsidR="00872F42" w:rsidRDefault="00872F42" w:rsidP="00872F42">
      <w:pPr>
        <w:numPr>
          <w:ilvl w:val="0"/>
          <w:numId w:val="26"/>
        </w:numPr>
        <w:tabs>
          <w:tab w:val="left" w:pos="284"/>
        </w:tabs>
        <w:spacing w:line="360" w:lineRule="auto"/>
        <w:ind w:left="284" w:hanging="284"/>
        <w:jc w:val="both"/>
        <w:rPr>
          <w:rFonts w:ascii="Times New Roman" w:hAnsi="Times New Roman" w:cs="Times New Roman"/>
          <w:bCs/>
          <w:sz w:val="24"/>
          <w:szCs w:val="24"/>
        </w:rPr>
      </w:pPr>
      <w:r w:rsidRPr="00872F42">
        <w:rPr>
          <w:rFonts w:ascii="Times New Roman" w:hAnsi="Times New Roman" w:cs="Times New Roman"/>
          <w:bCs/>
          <w:sz w:val="24"/>
          <w:szCs w:val="24"/>
        </w:rPr>
        <w:t xml:space="preserve">Έχουν τουλάχιστον μία (1) πλήρη κλεισμένη διαχειριστική χρήση, δηλαδή </w:t>
      </w:r>
      <w:r w:rsidRPr="00872F42">
        <w:rPr>
          <w:rFonts w:ascii="Times New Roman" w:hAnsi="Times New Roman" w:cs="Times New Roman"/>
          <w:b/>
          <w:bCs/>
          <w:sz w:val="24"/>
          <w:szCs w:val="24"/>
        </w:rPr>
        <w:t xml:space="preserve">να έχουν κάνει έναρξη πριν την 01/01/2023. </w:t>
      </w:r>
    </w:p>
    <w:p w14:paraId="6AA8534A" w14:textId="77777777" w:rsidR="00872F42" w:rsidRDefault="00872F42" w:rsidP="00872F42">
      <w:pPr>
        <w:numPr>
          <w:ilvl w:val="0"/>
          <w:numId w:val="26"/>
        </w:numPr>
        <w:tabs>
          <w:tab w:val="left" w:pos="284"/>
        </w:tabs>
        <w:spacing w:line="360" w:lineRule="auto"/>
        <w:ind w:left="284" w:hanging="284"/>
        <w:jc w:val="both"/>
        <w:rPr>
          <w:rFonts w:ascii="Times New Roman" w:hAnsi="Times New Roman" w:cs="Times New Roman"/>
          <w:bCs/>
          <w:sz w:val="24"/>
          <w:szCs w:val="24"/>
        </w:rPr>
      </w:pPr>
      <w:r w:rsidRPr="00872F42">
        <w:rPr>
          <w:rFonts w:ascii="Times New Roman" w:hAnsi="Times New Roman" w:cs="Times New Roman"/>
          <w:bCs/>
          <w:sz w:val="24"/>
          <w:szCs w:val="24"/>
        </w:rPr>
        <w:t xml:space="preserve">Δραστηριοποιούνται ουσιωδώς (Κύριος Κωδικός Δραστηριότητας ή Κωδικός Δραστηριότητας με τα μεγαλύτερα έσοδα) στον κλάδο που αντιστοιχεί σε έναν από τους επιλέξιμους Κωδικούς Δραστηριότητας (ΚΑΔ). </w:t>
      </w:r>
    </w:p>
    <w:p w14:paraId="2D3DAE70" w14:textId="77777777" w:rsidR="00872F42" w:rsidRDefault="00872F42" w:rsidP="00872F42">
      <w:pPr>
        <w:numPr>
          <w:ilvl w:val="0"/>
          <w:numId w:val="26"/>
        </w:numPr>
        <w:tabs>
          <w:tab w:val="left" w:pos="284"/>
        </w:tabs>
        <w:spacing w:line="360" w:lineRule="auto"/>
        <w:ind w:left="284" w:hanging="284"/>
        <w:jc w:val="both"/>
        <w:rPr>
          <w:rFonts w:ascii="Times New Roman" w:hAnsi="Times New Roman" w:cs="Times New Roman"/>
          <w:bCs/>
          <w:sz w:val="24"/>
          <w:szCs w:val="24"/>
        </w:rPr>
      </w:pPr>
      <w:r w:rsidRPr="00872F42">
        <w:rPr>
          <w:rFonts w:ascii="Times New Roman" w:hAnsi="Times New Roman" w:cs="Times New Roman"/>
          <w:bCs/>
          <w:sz w:val="24"/>
          <w:szCs w:val="24"/>
        </w:rPr>
        <w:t xml:space="preserve">Διαθέτουν τον/τους επιλέξιμους ΚΑΔ επένδυσης πριν τις 03/04/2023. </w:t>
      </w:r>
    </w:p>
    <w:p w14:paraId="6095D918" w14:textId="66BAF45E" w:rsidR="00872F42" w:rsidRPr="00872F42" w:rsidRDefault="00872F42" w:rsidP="00872F42">
      <w:pPr>
        <w:numPr>
          <w:ilvl w:val="0"/>
          <w:numId w:val="26"/>
        </w:numPr>
        <w:tabs>
          <w:tab w:val="left" w:pos="284"/>
        </w:tabs>
        <w:spacing w:line="360" w:lineRule="auto"/>
        <w:ind w:left="284" w:hanging="284"/>
        <w:jc w:val="both"/>
        <w:rPr>
          <w:rFonts w:ascii="Times New Roman" w:hAnsi="Times New Roman" w:cs="Times New Roman"/>
          <w:bCs/>
          <w:sz w:val="24"/>
          <w:szCs w:val="24"/>
        </w:rPr>
      </w:pPr>
      <w:r w:rsidRPr="00872F42">
        <w:rPr>
          <w:rFonts w:ascii="Times New Roman" w:hAnsi="Times New Roman" w:cs="Times New Roman"/>
          <w:bCs/>
          <w:sz w:val="24"/>
          <w:szCs w:val="24"/>
        </w:rPr>
        <w:t xml:space="preserve">Υποβάλλουν επενδυτικό σχέδιο με επιχορηγούμενο προϋπολογισμό που δεν υπερβαίνει το τριπλάσιο του υψηλότερου κύκλου εργασιών που επιτεύχθηκε σε μία από τις τρεις (ή λιγότερες αν η επιχείρηση δεν διαθέτει τρεις) τελευταίες κλεισμένες διαχειριστικές περιόδους πριν την υποβολή της αίτησης χρηματοδότησης. </w:t>
      </w:r>
    </w:p>
    <w:p w14:paraId="40EC5337" w14:textId="77777777" w:rsidR="00872F42" w:rsidRPr="00872F42" w:rsidRDefault="00872F42" w:rsidP="00872F42">
      <w:pPr>
        <w:spacing w:line="360" w:lineRule="auto"/>
        <w:jc w:val="both"/>
        <w:rPr>
          <w:rFonts w:ascii="Times New Roman" w:hAnsi="Times New Roman" w:cs="Times New Roman"/>
          <w:bCs/>
          <w:sz w:val="24"/>
          <w:szCs w:val="24"/>
        </w:rPr>
      </w:pPr>
      <w:r w:rsidRPr="00872F42">
        <w:rPr>
          <w:rFonts w:ascii="Times New Roman" w:hAnsi="Times New Roman" w:cs="Times New Roman"/>
          <w:bCs/>
          <w:sz w:val="24"/>
          <w:szCs w:val="24"/>
        </w:rPr>
        <w:t xml:space="preserve">Τα έργα που θα προταθούν προς ενίσχυση στο πλαίσιο του Προγράμματος μπορούν να έχουν επιχορηγούμενο προϋπολογισμό από </w:t>
      </w:r>
      <w:r w:rsidRPr="00872F42">
        <w:rPr>
          <w:rFonts w:ascii="Times New Roman" w:hAnsi="Times New Roman" w:cs="Times New Roman"/>
          <w:b/>
          <w:bCs/>
          <w:sz w:val="24"/>
          <w:szCs w:val="24"/>
        </w:rPr>
        <w:t xml:space="preserve">5.000,00 € έως 30.000,00 € </w:t>
      </w:r>
      <w:r w:rsidRPr="00872F42">
        <w:rPr>
          <w:rFonts w:ascii="Times New Roman" w:hAnsi="Times New Roman" w:cs="Times New Roman"/>
          <w:bCs/>
          <w:sz w:val="24"/>
          <w:szCs w:val="24"/>
        </w:rPr>
        <w:t xml:space="preserve">Το ποσοστό ενίσχυσης του επενδυτικού σχεδίου για το σύνολο των επιλέξιμων δαπανών στο πλαίσιο της παρούσας αναλυτικής πρόσκλησης είναι </w:t>
      </w:r>
      <w:r w:rsidRPr="00872F42">
        <w:rPr>
          <w:rFonts w:ascii="Times New Roman" w:hAnsi="Times New Roman" w:cs="Times New Roman"/>
          <w:b/>
          <w:bCs/>
          <w:sz w:val="24"/>
          <w:szCs w:val="24"/>
        </w:rPr>
        <w:t xml:space="preserve">70% του Επιχορηγούμενου Προϋπολογισμού </w:t>
      </w:r>
      <w:r w:rsidRPr="00872F42">
        <w:rPr>
          <w:rFonts w:ascii="Times New Roman" w:hAnsi="Times New Roman" w:cs="Times New Roman"/>
          <w:bCs/>
          <w:sz w:val="24"/>
          <w:szCs w:val="24"/>
        </w:rPr>
        <w:t xml:space="preserve">και έχει τη μορφή μη επιστρεπτέας επιχορήγησης, η οποία καλύπτει μέρος των επιλέξιμων προς ενίσχυση δαπανών. </w:t>
      </w:r>
    </w:p>
    <w:p w14:paraId="3B4A8AEC" w14:textId="77777777" w:rsidR="00872F42" w:rsidRDefault="00872F42" w:rsidP="00872F42">
      <w:pPr>
        <w:spacing w:line="360" w:lineRule="auto"/>
        <w:jc w:val="both"/>
        <w:rPr>
          <w:rFonts w:ascii="Times New Roman" w:hAnsi="Times New Roman" w:cs="Times New Roman"/>
          <w:b/>
          <w:bCs/>
          <w:sz w:val="24"/>
          <w:szCs w:val="24"/>
        </w:rPr>
      </w:pPr>
    </w:p>
    <w:p w14:paraId="45412D70" w14:textId="3259D4EE" w:rsidR="00872F42" w:rsidRPr="00872F42" w:rsidRDefault="00872F42" w:rsidP="00872F42">
      <w:pPr>
        <w:spacing w:line="360" w:lineRule="auto"/>
        <w:jc w:val="both"/>
        <w:rPr>
          <w:rFonts w:ascii="Times New Roman" w:hAnsi="Times New Roman" w:cs="Times New Roman"/>
          <w:bCs/>
          <w:sz w:val="24"/>
          <w:szCs w:val="24"/>
          <w:u w:val="single"/>
        </w:rPr>
      </w:pPr>
      <w:r w:rsidRPr="00872F42">
        <w:rPr>
          <w:rFonts w:ascii="Times New Roman" w:hAnsi="Times New Roman" w:cs="Times New Roman"/>
          <w:b/>
          <w:bCs/>
          <w:sz w:val="24"/>
          <w:szCs w:val="24"/>
          <w:u w:val="single"/>
        </w:rPr>
        <w:lastRenderedPageBreak/>
        <w:t xml:space="preserve">Διάρκεια υλοποίησης </w:t>
      </w:r>
    </w:p>
    <w:p w14:paraId="7078EDF6" w14:textId="77777777" w:rsidR="00872F42" w:rsidRPr="00872F42" w:rsidRDefault="00872F42" w:rsidP="00872F42">
      <w:pPr>
        <w:spacing w:line="360" w:lineRule="auto"/>
        <w:jc w:val="both"/>
        <w:rPr>
          <w:rFonts w:ascii="Times New Roman" w:hAnsi="Times New Roman" w:cs="Times New Roman"/>
          <w:bCs/>
          <w:sz w:val="24"/>
          <w:szCs w:val="24"/>
        </w:rPr>
      </w:pPr>
      <w:r w:rsidRPr="00872F42">
        <w:rPr>
          <w:rFonts w:ascii="Times New Roman" w:hAnsi="Times New Roman" w:cs="Times New Roman"/>
          <w:bCs/>
          <w:sz w:val="24"/>
          <w:szCs w:val="24"/>
        </w:rPr>
        <w:t xml:space="preserve">Ως ημερομηνία έναρξης </w:t>
      </w:r>
      <w:proofErr w:type="spellStart"/>
      <w:r w:rsidRPr="00872F42">
        <w:rPr>
          <w:rFonts w:ascii="Times New Roman" w:hAnsi="Times New Roman" w:cs="Times New Roman"/>
          <w:bCs/>
          <w:sz w:val="24"/>
          <w:szCs w:val="24"/>
        </w:rPr>
        <w:t>επιλεξιμότητας</w:t>
      </w:r>
      <w:proofErr w:type="spellEnd"/>
      <w:r w:rsidRPr="00872F42">
        <w:rPr>
          <w:rFonts w:ascii="Times New Roman" w:hAnsi="Times New Roman" w:cs="Times New Roman"/>
          <w:bCs/>
          <w:sz w:val="24"/>
          <w:szCs w:val="24"/>
        </w:rPr>
        <w:t xml:space="preserve"> δαπανών ορίζεται η ημερομηνία δημοσίευσης της παρούσας Πρόσκλησης του Προγράμματος. Η προθεσμία ολοκλήρωσης των χρηματοδοτούμενων επενδύσεων δεν μπορεί να υπερβαίνει τους </w:t>
      </w:r>
      <w:r w:rsidRPr="00872F42">
        <w:rPr>
          <w:rFonts w:ascii="Times New Roman" w:hAnsi="Times New Roman" w:cs="Times New Roman"/>
          <w:b/>
          <w:bCs/>
          <w:sz w:val="24"/>
          <w:szCs w:val="24"/>
        </w:rPr>
        <w:t xml:space="preserve">εννιά (9) μήνες από την ημερομηνία έκδοσης της απόφασης Ένταξης. </w:t>
      </w:r>
    </w:p>
    <w:p w14:paraId="300DE481" w14:textId="77777777" w:rsidR="00872F42" w:rsidRDefault="00872F42" w:rsidP="00872F42">
      <w:pPr>
        <w:spacing w:line="360" w:lineRule="auto"/>
        <w:jc w:val="both"/>
        <w:rPr>
          <w:rFonts w:ascii="Times New Roman" w:hAnsi="Times New Roman" w:cs="Times New Roman"/>
          <w:b/>
          <w:bCs/>
          <w:sz w:val="24"/>
          <w:szCs w:val="24"/>
        </w:rPr>
      </w:pPr>
    </w:p>
    <w:p w14:paraId="6A4DF31F" w14:textId="35C05F1E" w:rsidR="00872F42" w:rsidRPr="00872F42" w:rsidRDefault="00872F42" w:rsidP="00872F42">
      <w:pPr>
        <w:spacing w:line="360" w:lineRule="auto"/>
        <w:jc w:val="both"/>
        <w:rPr>
          <w:rFonts w:ascii="Times New Roman" w:hAnsi="Times New Roman" w:cs="Times New Roman"/>
          <w:bCs/>
          <w:sz w:val="24"/>
          <w:szCs w:val="24"/>
          <w:u w:val="single"/>
        </w:rPr>
      </w:pPr>
      <w:r w:rsidRPr="00872F42">
        <w:rPr>
          <w:rFonts w:ascii="Times New Roman" w:hAnsi="Times New Roman" w:cs="Times New Roman"/>
          <w:b/>
          <w:bCs/>
          <w:sz w:val="24"/>
          <w:szCs w:val="24"/>
          <w:u w:val="single"/>
        </w:rPr>
        <w:t xml:space="preserve">Επιλέξιμες Δαπάνες </w:t>
      </w:r>
    </w:p>
    <w:p w14:paraId="1C017BFD" w14:textId="37B94AE2" w:rsidR="00B075C0" w:rsidRPr="00B075C0" w:rsidRDefault="00872F42" w:rsidP="00B075C0">
      <w:pPr>
        <w:spacing w:line="360" w:lineRule="auto"/>
        <w:jc w:val="both"/>
        <w:rPr>
          <w:rFonts w:ascii="Times New Roman" w:hAnsi="Times New Roman" w:cs="Times New Roman"/>
          <w:bCs/>
          <w:sz w:val="24"/>
          <w:szCs w:val="24"/>
        </w:rPr>
      </w:pPr>
      <w:r w:rsidRPr="00872F42">
        <w:rPr>
          <w:rFonts w:ascii="Times New Roman" w:hAnsi="Times New Roman" w:cs="Times New Roman"/>
          <w:bCs/>
          <w:sz w:val="24"/>
          <w:szCs w:val="24"/>
        </w:rPr>
        <w:t xml:space="preserve">Οι επιλέξιμες δαπάνες λαμβάνουν ενίσχυση με τη μορφή της επιχορήγησης και αφορούν τις ακόλουθες κατηγορίες: </w:t>
      </w:r>
    </w:p>
    <w:tbl>
      <w:tblPr>
        <w:tblStyle w:val="ab"/>
        <w:tblpPr w:leftFromText="180" w:rightFromText="180" w:vertAnchor="text" w:tblpX="-10" w:tblpY="1"/>
        <w:tblOverlap w:val="never"/>
        <w:tblW w:w="8840" w:type="dxa"/>
        <w:tblLook w:val="04A0" w:firstRow="1" w:lastRow="0" w:firstColumn="1" w:lastColumn="0" w:noHBand="0" w:noVBand="1"/>
      </w:tblPr>
      <w:tblGrid>
        <w:gridCol w:w="1980"/>
        <w:gridCol w:w="3685"/>
        <w:gridCol w:w="1367"/>
        <w:gridCol w:w="1799"/>
        <w:gridCol w:w="9"/>
      </w:tblGrid>
      <w:tr w:rsidR="007333EB" w:rsidRPr="00FB26BB" w14:paraId="0F61754A" w14:textId="51D5EAA4" w:rsidTr="00EC2C15">
        <w:trPr>
          <w:gridAfter w:val="1"/>
          <w:wAfter w:w="9" w:type="dxa"/>
          <w:trHeight w:val="555"/>
          <w:tblHeader/>
        </w:trPr>
        <w:tc>
          <w:tcPr>
            <w:tcW w:w="1980" w:type="dxa"/>
            <w:shd w:val="clear" w:color="auto" w:fill="8EAADB" w:themeFill="accent1" w:themeFillTint="99"/>
            <w:vAlign w:val="center"/>
          </w:tcPr>
          <w:p w14:paraId="04CB90A7" w14:textId="77777777" w:rsidR="007333EB" w:rsidRPr="00E84987" w:rsidRDefault="007333EB" w:rsidP="00213F66">
            <w:pPr>
              <w:jc w:val="center"/>
              <w:rPr>
                <w:rFonts w:ascii="Times New Roman" w:eastAsia="Calibri" w:hAnsi="Times New Roman" w:cs="Times New Roman"/>
                <w:b/>
                <w:bCs/>
                <w:sz w:val="20"/>
                <w:szCs w:val="20"/>
              </w:rPr>
            </w:pPr>
            <w:r w:rsidRPr="00E84987">
              <w:rPr>
                <w:rFonts w:ascii="Times New Roman" w:eastAsia="Calibri" w:hAnsi="Times New Roman" w:cs="Times New Roman"/>
                <w:b/>
                <w:bCs/>
                <w:sz w:val="20"/>
                <w:szCs w:val="20"/>
              </w:rPr>
              <w:t>Κατηγορίες Δαπάνης</w:t>
            </w:r>
          </w:p>
        </w:tc>
        <w:tc>
          <w:tcPr>
            <w:tcW w:w="3685" w:type="dxa"/>
            <w:shd w:val="clear" w:color="auto" w:fill="8EAADB" w:themeFill="accent1" w:themeFillTint="99"/>
            <w:vAlign w:val="center"/>
          </w:tcPr>
          <w:p w14:paraId="10790FD7" w14:textId="4C1F093E" w:rsidR="007333EB" w:rsidRPr="00E84987" w:rsidRDefault="007333EB" w:rsidP="00213F66">
            <w:pPr>
              <w:jc w:val="center"/>
              <w:rPr>
                <w:rFonts w:ascii="Times New Roman" w:eastAsia="Calibri" w:hAnsi="Times New Roman" w:cs="Times New Roman"/>
                <w:b/>
                <w:bCs/>
                <w:sz w:val="20"/>
                <w:szCs w:val="20"/>
              </w:rPr>
            </w:pPr>
            <w:r w:rsidRPr="00E84987">
              <w:rPr>
                <w:rFonts w:ascii="Times New Roman" w:eastAsia="Calibri" w:hAnsi="Times New Roman" w:cs="Times New Roman"/>
                <w:b/>
                <w:bCs/>
                <w:sz w:val="20"/>
                <w:szCs w:val="20"/>
              </w:rPr>
              <w:t>Δαπάνη</w:t>
            </w:r>
          </w:p>
        </w:tc>
        <w:tc>
          <w:tcPr>
            <w:tcW w:w="3166" w:type="dxa"/>
            <w:gridSpan w:val="2"/>
            <w:shd w:val="clear" w:color="auto" w:fill="8EAADB" w:themeFill="accent1" w:themeFillTint="99"/>
            <w:vAlign w:val="center"/>
          </w:tcPr>
          <w:p w14:paraId="16977C88" w14:textId="52065D5C" w:rsidR="007333EB" w:rsidRDefault="007333EB" w:rsidP="00213F66">
            <w:pPr>
              <w:spacing w:line="276" w:lineRule="auto"/>
              <w:jc w:val="center"/>
              <w:rPr>
                <w:rFonts w:ascii="Times New Roman" w:eastAsia="Calibri" w:hAnsi="Times New Roman" w:cs="Times New Roman"/>
                <w:b/>
                <w:bCs/>
              </w:rPr>
            </w:pPr>
            <w:r>
              <w:rPr>
                <w:rFonts w:ascii="Times New Roman" w:eastAsia="Calibri" w:hAnsi="Times New Roman" w:cs="Times New Roman"/>
                <w:b/>
                <w:bCs/>
              </w:rPr>
              <w:t xml:space="preserve">Όρια Δαπανών </w:t>
            </w:r>
          </w:p>
        </w:tc>
      </w:tr>
      <w:tr w:rsidR="007333EB" w:rsidRPr="007333EB" w14:paraId="0D1A69F4" w14:textId="4C9136E9" w:rsidTr="00EC2C15">
        <w:trPr>
          <w:trHeight w:val="426"/>
        </w:trPr>
        <w:tc>
          <w:tcPr>
            <w:tcW w:w="8840" w:type="dxa"/>
            <w:gridSpan w:val="5"/>
            <w:shd w:val="clear" w:color="auto" w:fill="F7CAAC" w:themeFill="accent2" w:themeFillTint="66"/>
            <w:vAlign w:val="center"/>
          </w:tcPr>
          <w:p w14:paraId="79F469C0" w14:textId="100270D8" w:rsidR="007333EB" w:rsidRPr="00E84987" w:rsidRDefault="007333EB" w:rsidP="00EC2C15">
            <w:pPr>
              <w:pStyle w:val="a7"/>
              <w:numPr>
                <w:ilvl w:val="0"/>
                <w:numId w:val="29"/>
              </w:numPr>
              <w:jc w:val="both"/>
              <w:rPr>
                <w:rFonts w:ascii="Times New Roman" w:eastAsia="Calibri" w:hAnsi="Times New Roman" w:cs="Times New Roman"/>
                <w:sz w:val="20"/>
                <w:szCs w:val="20"/>
                <w:lang w:val="el-GR"/>
              </w:rPr>
            </w:pPr>
            <w:r w:rsidRPr="00E84987">
              <w:rPr>
                <w:rFonts w:ascii="Times New Roman" w:eastAsia="Calibri" w:hAnsi="Times New Roman" w:cs="Times New Roman"/>
                <w:sz w:val="20"/>
                <w:szCs w:val="20"/>
                <w:lang w:val="el-GR"/>
              </w:rPr>
              <w:t>Δαπάνες Εξοπλισμού, μεταφορικών μέσων και οργάνων</w:t>
            </w:r>
          </w:p>
        </w:tc>
      </w:tr>
      <w:tr w:rsidR="007333EB" w:rsidRPr="00FB26BB" w14:paraId="5626C399" w14:textId="3089D42D" w:rsidTr="00EC2C15">
        <w:trPr>
          <w:gridAfter w:val="1"/>
          <w:wAfter w:w="9" w:type="dxa"/>
        </w:trPr>
        <w:tc>
          <w:tcPr>
            <w:tcW w:w="1980" w:type="dxa"/>
            <w:vAlign w:val="center"/>
          </w:tcPr>
          <w:p w14:paraId="495F6226" w14:textId="3EC23DBC" w:rsidR="007333EB" w:rsidRPr="00E84987" w:rsidRDefault="007333EB" w:rsidP="00213F66">
            <w:pPr>
              <w:rPr>
                <w:rFonts w:ascii="Times New Roman" w:eastAsia="Calibri" w:hAnsi="Times New Roman" w:cs="Times New Roman"/>
                <w:sz w:val="20"/>
                <w:szCs w:val="20"/>
              </w:rPr>
            </w:pPr>
            <w:r w:rsidRPr="00E84987">
              <w:rPr>
                <w:rFonts w:ascii="Times New Roman" w:eastAsia="Calibri" w:hAnsi="Times New Roman" w:cs="Times New Roman"/>
                <w:sz w:val="20"/>
                <w:szCs w:val="20"/>
              </w:rPr>
              <w:t>1.1 Προμήθεια νέων σύγχρονων μηχανημάτων και λοιπού εξοπλισμού</w:t>
            </w:r>
          </w:p>
        </w:tc>
        <w:tc>
          <w:tcPr>
            <w:tcW w:w="3685" w:type="dxa"/>
            <w:vAlign w:val="center"/>
          </w:tcPr>
          <w:p w14:paraId="7AA829E0" w14:textId="77777777"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Συστήματα ψηφιακής προσβολής</w:t>
            </w:r>
          </w:p>
          <w:p w14:paraId="0E7D8C75" w14:textId="77777777"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xml:space="preserve">- Εξοπλισμός </w:t>
            </w:r>
            <w:proofErr w:type="spellStart"/>
            <w:r w:rsidRPr="00E84987">
              <w:rPr>
                <w:rFonts w:ascii="Times New Roman" w:eastAsia="Calibri" w:hAnsi="Times New Roman" w:cs="Times New Roman"/>
                <w:sz w:val="20"/>
                <w:szCs w:val="20"/>
              </w:rPr>
              <w:t>ψηφιοποίησης</w:t>
            </w:r>
            <w:proofErr w:type="spellEnd"/>
            <w:r w:rsidRPr="00E84987">
              <w:rPr>
                <w:rFonts w:ascii="Times New Roman" w:eastAsia="Calibri" w:hAnsi="Times New Roman" w:cs="Times New Roman"/>
                <w:sz w:val="20"/>
                <w:szCs w:val="20"/>
              </w:rPr>
              <w:t xml:space="preserve"> (σαρωτές, φωτογραφικές μηχανές, κάμερες)</w:t>
            </w:r>
          </w:p>
          <w:p w14:paraId="1C8521E4" w14:textId="77777777"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xml:space="preserve">- Εξοπλισμός δημιουργίας ψηφιακών </w:t>
            </w:r>
            <w:proofErr w:type="spellStart"/>
            <w:r w:rsidRPr="00E84987">
              <w:rPr>
                <w:rFonts w:ascii="Times New Roman" w:eastAsia="Calibri" w:hAnsi="Times New Roman" w:cs="Times New Roman"/>
                <w:sz w:val="20"/>
                <w:szCs w:val="20"/>
              </w:rPr>
              <w:t>μουσειοσκευών</w:t>
            </w:r>
            <w:proofErr w:type="spellEnd"/>
          </w:p>
          <w:p w14:paraId="67BC4B2B" w14:textId="77777777"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Εξοπλισμός εικονικής &amp; επαυξημένης πραγματικότητας</w:t>
            </w:r>
          </w:p>
          <w:p w14:paraId="6B452198" w14:textId="0896556E"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xml:space="preserve">- </w:t>
            </w:r>
            <w:proofErr w:type="spellStart"/>
            <w:r w:rsidRPr="00E84987">
              <w:rPr>
                <w:rFonts w:ascii="Times New Roman" w:eastAsia="Calibri" w:hAnsi="Times New Roman" w:cs="Times New Roman"/>
                <w:sz w:val="20"/>
                <w:szCs w:val="20"/>
              </w:rPr>
              <w:t>Διαδραστικοί</w:t>
            </w:r>
            <w:proofErr w:type="spellEnd"/>
            <w:r w:rsidRPr="00E84987">
              <w:rPr>
                <w:rFonts w:ascii="Times New Roman" w:eastAsia="Calibri" w:hAnsi="Times New Roman" w:cs="Times New Roman"/>
                <w:sz w:val="20"/>
                <w:szCs w:val="20"/>
              </w:rPr>
              <w:t xml:space="preserve"> πίνακες και τηλεχειριστήριο παρουσίασης</w:t>
            </w:r>
          </w:p>
        </w:tc>
        <w:tc>
          <w:tcPr>
            <w:tcW w:w="3166" w:type="dxa"/>
            <w:gridSpan w:val="2"/>
          </w:tcPr>
          <w:p w14:paraId="329D8BB4" w14:textId="4855A8D2" w:rsidR="007333EB" w:rsidRPr="00EC2C15" w:rsidRDefault="007333EB" w:rsidP="00213F66">
            <w:pPr>
              <w:spacing w:line="276" w:lineRule="auto"/>
              <w:jc w:val="both"/>
              <w:rPr>
                <w:rFonts w:ascii="Times New Roman" w:eastAsia="Calibri" w:hAnsi="Times New Roman" w:cs="Times New Roman"/>
                <w:sz w:val="20"/>
                <w:szCs w:val="20"/>
              </w:rPr>
            </w:pPr>
            <w:r w:rsidRPr="00EC2C15">
              <w:rPr>
                <w:rFonts w:ascii="Times New Roman" w:eastAsia="Calibri" w:hAnsi="Times New Roman" w:cs="Times New Roman"/>
                <w:sz w:val="20"/>
                <w:szCs w:val="20"/>
              </w:rPr>
              <w:t>Έως 100% του επιχορηγούμενου προϋπολογισμού</w:t>
            </w:r>
          </w:p>
        </w:tc>
      </w:tr>
      <w:tr w:rsidR="007333EB" w:rsidRPr="007333EB" w14:paraId="649911A8" w14:textId="61054B8F" w:rsidTr="00EC2C15">
        <w:trPr>
          <w:gridAfter w:val="1"/>
          <w:wAfter w:w="9" w:type="dxa"/>
          <w:trHeight w:val="2149"/>
        </w:trPr>
        <w:tc>
          <w:tcPr>
            <w:tcW w:w="1980" w:type="dxa"/>
            <w:vAlign w:val="center"/>
          </w:tcPr>
          <w:p w14:paraId="031CDFA7" w14:textId="0F41B6C0" w:rsidR="007333EB" w:rsidRPr="00E84987" w:rsidRDefault="007333EB" w:rsidP="00213F66">
            <w:pPr>
              <w:rPr>
                <w:rFonts w:ascii="Times New Roman" w:eastAsia="Calibri" w:hAnsi="Times New Roman" w:cs="Times New Roman"/>
                <w:sz w:val="20"/>
                <w:szCs w:val="20"/>
              </w:rPr>
            </w:pPr>
            <w:r w:rsidRPr="00292C58">
              <w:rPr>
                <w:rFonts w:ascii="Times New Roman" w:eastAsia="Calibri" w:hAnsi="Times New Roman" w:cs="Times New Roman"/>
                <w:sz w:val="20"/>
                <w:szCs w:val="20"/>
              </w:rPr>
              <w:t>1.2. Ψηφιακός εξοπλισμός γραφείου</w:t>
            </w:r>
          </w:p>
        </w:tc>
        <w:tc>
          <w:tcPr>
            <w:tcW w:w="3685" w:type="dxa"/>
            <w:vAlign w:val="center"/>
          </w:tcPr>
          <w:p w14:paraId="2616BDEA" w14:textId="77777777"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Φορητοί ή σταθεροί ηλεκτρονικοί υπολογιστές</w:t>
            </w:r>
          </w:p>
          <w:p w14:paraId="551D5611" w14:textId="77777777"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Συσκευές ήχου (ηχεία, ηχεία συνεδριάσεων με μικρόφωνο, ακουστικά με μικρόφωνο)</w:t>
            </w:r>
          </w:p>
          <w:p w14:paraId="05BCC4DD" w14:textId="679329EC" w:rsidR="007333EB" w:rsidRPr="00E84987" w:rsidRDefault="007333EB"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Εξοπλισμός εξυπηρετητών (</w:t>
            </w:r>
            <w:r w:rsidRPr="00E84987">
              <w:rPr>
                <w:rFonts w:ascii="Times New Roman" w:eastAsia="Calibri" w:hAnsi="Times New Roman" w:cs="Times New Roman"/>
                <w:sz w:val="20"/>
                <w:szCs w:val="20"/>
                <w:lang w:val="en-US"/>
              </w:rPr>
              <w:t>servers</w:t>
            </w:r>
            <w:r w:rsidRPr="00E84987">
              <w:rPr>
                <w:rFonts w:ascii="Times New Roman" w:eastAsia="Calibri" w:hAnsi="Times New Roman" w:cs="Times New Roman"/>
                <w:sz w:val="20"/>
                <w:szCs w:val="20"/>
              </w:rPr>
              <w:t>) που συνοδεύουν τη λειτουργία εφαρμογών εντός της επιχείρησης με τα συνοδευτικά στοιχεία τους και το απαιτούμενο λειτουργικό σύστημα</w:t>
            </w:r>
          </w:p>
        </w:tc>
        <w:tc>
          <w:tcPr>
            <w:tcW w:w="3166" w:type="dxa"/>
            <w:gridSpan w:val="2"/>
          </w:tcPr>
          <w:p w14:paraId="23309E9E" w14:textId="74407FB3" w:rsidR="007333EB" w:rsidRPr="00EC2C15" w:rsidRDefault="007333EB" w:rsidP="00213F66">
            <w:pPr>
              <w:jc w:val="both"/>
              <w:rPr>
                <w:rFonts w:ascii="Times New Roman" w:eastAsia="Calibri" w:hAnsi="Times New Roman" w:cs="Times New Roman"/>
                <w:sz w:val="20"/>
                <w:szCs w:val="20"/>
              </w:rPr>
            </w:pPr>
            <w:r w:rsidRPr="00EC2C15">
              <w:rPr>
                <w:rFonts w:ascii="Times New Roman" w:eastAsia="Calibri" w:hAnsi="Times New Roman" w:cs="Times New Roman"/>
                <w:sz w:val="20"/>
                <w:szCs w:val="20"/>
              </w:rPr>
              <w:t xml:space="preserve">Έως 20% του επιχορηγούμενου προϋπολογισμού </w:t>
            </w:r>
          </w:p>
        </w:tc>
      </w:tr>
      <w:tr w:rsidR="00EC2C15" w:rsidRPr="007333EB" w14:paraId="12208EA9" w14:textId="1413D43C" w:rsidTr="00EC2C15">
        <w:tc>
          <w:tcPr>
            <w:tcW w:w="8840" w:type="dxa"/>
            <w:gridSpan w:val="5"/>
            <w:shd w:val="clear" w:color="auto" w:fill="F7CAAC" w:themeFill="accent2" w:themeFillTint="66"/>
            <w:vAlign w:val="center"/>
          </w:tcPr>
          <w:p w14:paraId="57C1B56C" w14:textId="5A085E5F" w:rsidR="00EC2C15" w:rsidRPr="00EC2C15" w:rsidRDefault="00EC2C15" w:rsidP="00EC2C15">
            <w:pPr>
              <w:pStyle w:val="a7"/>
              <w:numPr>
                <w:ilvl w:val="0"/>
                <w:numId w:val="29"/>
              </w:numPr>
              <w:jc w:val="both"/>
              <w:rPr>
                <w:rFonts w:ascii="Times New Roman" w:eastAsia="Calibri" w:hAnsi="Times New Roman" w:cs="Times New Roman"/>
                <w:sz w:val="20"/>
                <w:szCs w:val="20"/>
              </w:rPr>
            </w:pPr>
            <w:r w:rsidRPr="00EC2C15">
              <w:rPr>
                <w:rFonts w:ascii="Times New Roman" w:eastAsia="Calibri" w:hAnsi="Times New Roman" w:cs="Times New Roman"/>
                <w:sz w:val="20"/>
                <w:szCs w:val="20"/>
              </w:rPr>
              <w:t>Δαπ</w:t>
            </w:r>
            <w:proofErr w:type="spellStart"/>
            <w:r w:rsidRPr="00EC2C15">
              <w:rPr>
                <w:rFonts w:ascii="Times New Roman" w:eastAsia="Calibri" w:hAnsi="Times New Roman" w:cs="Times New Roman"/>
                <w:sz w:val="20"/>
                <w:szCs w:val="20"/>
              </w:rPr>
              <w:t>άνες</w:t>
            </w:r>
            <w:proofErr w:type="spellEnd"/>
            <w:r w:rsidRPr="00EC2C15">
              <w:rPr>
                <w:rFonts w:ascii="Times New Roman" w:eastAsia="Calibri" w:hAnsi="Times New Roman" w:cs="Times New Roman"/>
                <w:sz w:val="20"/>
                <w:szCs w:val="20"/>
              </w:rPr>
              <w:t xml:space="preserve"> </w:t>
            </w:r>
            <w:proofErr w:type="spellStart"/>
            <w:r w:rsidRPr="00EC2C15">
              <w:rPr>
                <w:rFonts w:ascii="Times New Roman" w:eastAsia="Calibri" w:hAnsi="Times New Roman" w:cs="Times New Roman"/>
                <w:sz w:val="20"/>
                <w:szCs w:val="20"/>
              </w:rPr>
              <w:t>Λογισμικού</w:t>
            </w:r>
            <w:proofErr w:type="spellEnd"/>
          </w:p>
        </w:tc>
      </w:tr>
      <w:tr w:rsidR="007333EB" w:rsidRPr="007333EB" w14:paraId="64E5D76C" w14:textId="3D59CFD8" w:rsidTr="00EC2C15">
        <w:trPr>
          <w:gridAfter w:val="1"/>
          <w:wAfter w:w="9" w:type="dxa"/>
        </w:trPr>
        <w:tc>
          <w:tcPr>
            <w:tcW w:w="1980" w:type="dxa"/>
            <w:vAlign w:val="center"/>
          </w:tcPr>
          <w:p w14:paraId="2FD08AC1"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2.1. Λογισμικό και δικαιώματα χρήσης </w:t>
            </w:r>
          </w:p>
          <w:p w14:paraId="060DABA3" w14:textId="6E67C93B" w:rsidR="007333EB" w:rsidRPr="00E84987"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w:t>
            </w:r>
            <w:proofErr w:type="spellStart"/>
            <w:r w:rsidRPr="007333EB">
              <w:rPr>
                <w:rFonts w:ascii="Times New Roman" w:eastAsia="Calibri" w:hAnsi="Times New Roman" w:cs="Times New Roman"/>
                <w:sz w:val="20"/>
                <w:szCs w:val="20"/>
              </w:rPr>
              <w:t>licenses</w:t>
            </w:r>
            <w:proofErr w:type="spellEnd"/>
            <w:r w:rsidRPr="007333EB">
              <w:rPr>
                <w:rFonts w:ascii="Times New Roman" w:eastAsia="Calibri" w:hAnsi="Times New Roman" w:cs="Times New Roman"/>
                <w:sz w:val="20"/>
                <w:szCs w:val="20"/>
              </w:rPr>
              <w:t>) προγραμμάτων λογισμικού</w:t>
            </w:r>
          </w:p>
        </w:tc>
        <w:tc>
          <w:tcPr>
            <w:tcW w:w="3685" w:type="dxa"/>
            <w:vAlign w:val="center"/>
          </w:tcPr>
          <w:p w14:paraId="05FEF980"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Λογισμικό </w:t>
            </w:r>
            <w:proofErr w:type="spellStart"/>
            <w:r w:rsidRPr="007333EB">
              <w:rPr>
                <w:rFonts w:ascii="Times New Roman" w:eastAsia="Calibri" w:hAnsi="Times New Roman" w:cs="Times New Roman"/>
                <w:sz w:val="20"/>
                <w:szCs w:val="20"/>
              </w:rPr>
              <w:t>video</w:t>
            </w:r>
            <w:proofErr w:type="spellEnd"/>
            <w:r w:rsidRPr="007333EB">
              <w:rPr>
                <w:rFonts w:ascii="Times New Roman" w:eastAsia="Calibri" w:hAnsi="Times New Roman" w:cs="Times New Roman"/>
                <w:sz w:val="20"/>
                <w:szCs w:val="20"/>
              </w:rPr>
              <w:t xml:space="preserve"> </w:t>
            </w:r>
            <w:proofErr w:type="spellStart"/>
            <w:r w:rsidRPr="007333EB">
              <w:rPr>
                <w:rFonts w:ascii="Times New Roman" w:eastAsia="Calibri" w:hAnsi="Times New Roman" w:cs="Times New Roman"/>
                <w:sz w:val="20"/>
                <w:szCs w:val="20"/>
              </w:rPr>
              <w:t>game</w:t>
            </w:r>
            <w:proofErr w:type="spellEnd"/>
            <w:r w:rsidRPr="007333EB">
              <w:rPr>
                <w:rFonts w:ascii="Times New Roman" w:eastAsia="Calibri" w:hAnsi="Times New Roman" w:cs="Times New Roman"/>
                <w:sz w:val="20"/>
                <w:szCs w:val="20"/>
              </w:rPr>
              <w:t xml:space="preserve"> </w:t>
            </w:r>
            <w:proofErr w:type="spellStart"/>
            <w:r w:rsidRPr="007333EB">
              <w:rPr>
                <w:rFonts w:ascii="Times New Roman" w:eastAsia="Calibri" w:hAnsi="Times New Roman" w:cs="Times New Roman"/>
                <w:sz w:val="20"/>
                <w:szCs w:val="20"/>
              </w:rPr>
              <w:t>design</w:t>
            </w:r>
            <w:proofErr w:type="spellEnd"/>
            <w:r w:rsidRPr="007333EB">
              <w:rPr>
                <w:rFonts w:ascii="Times New Roman" w:eastAsia="Calibri" w:hAnsi="Times New Roman" w:cs="Times New Roman"/>
                <w:sz w:val="20"/>
                <w:szCs w:val="20"/>
              </w:rPr>
              <w:t xml:space="preserve"> &amp; </w:t>
            </w:r>
            <w:proofErr w:type="spellStart"/>
            <w:r w:rsidRPr="007333EB">
              <w:rPr>
                <w:rFonts w:ascii="Times New Roman" w:eastAsia="Calibri" w:hAnsi="Times New Roman" w:cs="Times New Roman"/>
                <w:sz w:val="20"/>
                <w:szCs w:val="20"/>
              </w:rPr>
              <w:t>development</w:t>
            </w:r>
            <w:proofErr w:type="spellEnd"/>
            <w:r w:rsidRPr="007333EB">
              <w:rPr>
                <w:rFonts w:ascii="Times New Roman" w:eastAsia="Calibri" w:hAnsi="Times New Roman" w:cs="Times New Roman"/>
                <w:sz w:val="20"/>
                <w:szCs w:val="20"/>
              </w:rPr>
              <w:t xml:space="preserve"> </w:t>
            </w:r>
          </w:p>
          <w:p w14:paraId="21B6454B"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Λογισμικό </w:t>
            </w:r>
            <w:proofErr w:type="spellStart"/>
            <w:r w:rsidRPr="007333EB">
              <w:rPr>
                <w:rFonts w:ascii="Times New Roman" w:eastAsia="Calibri" w:hAnsi="Times New Roman" w:cs="Times New Roman"/>
                <w:sz w:val="20"/>
                <w:szCs w:val="20"/>
              </w:rPr>
              <w:t>graphic</w:t>
            </w:r>
            <w:proofErr w:type="spellEnd"/>
            <w:r w:rsidRPr="007333EB">
              <w:rPr>
                <w:rFonts w:ascii="Times New Roman" w:eastAsia="Calibri" w:hAnsi="Times New Roman" w:cs="Times New Roman"/>
                <w:sz w:val="20"/>
                <w:szCs w:val="20"/>
              </w:rPr>
              <w:t xml:space="preserve"> </w:t>
            </w:r>
            <w:proofErr w:type="spellStart"/>
            <w:r w:rsidRPr="007333EB">
              <w:rPr>
                <w:rFonts w:ascii="Times New Roman" w:eastAsia="Calibri" w:hAnsi="Times New Roman" w:cs="Times New Roman"/>
                <w:sz w:val="20"/>
                <w:szCs w:val="20"/>
              </w:rPr>
              <w:t>design</w:t>
            </w:r>
            <w:proofErr w:type="spellEnd"/>
            <w:r w:rsidRPr="007333EB">
              <w:rPr>
                <w:rFonts w:ascii="Times New Roman" w:eastAsia="Calibri" w:hAnsi="Times New Roman" w:cs="Times New Roman"/>
                <w:sz w:val="20"/>
                <w:szCs w:val="20"/>
              </w:rPr>
              <w:t xml:space="preserve"> και επεξεργασίας εικόνας </w:t>
            </w:r>
          </w:p>
          <w:p w14:paraId="688D2503"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Λογισμικό υποστήριξης υποτιτλισμού </w:t>
            </w:r>
          </w:p>
          <w:p w14:paraId="09D1CAF8"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Λογισμικά ανάπτυξης ψηφιακών πολιτιστικών προϊόντων και υπηρεσιών </w:t>
            </w:r>
          </w:p>
          <w:p w14:paraId="50644EA1"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Εφαρμογές επεξεργασίας 3D μοντέλων – Εφαρμογές σχεδίασης – CAD </w:t>
            </w:r>
          </w:p>
          <w:p w14:paraId="33295BB8"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Λογισμικό </w:t>
            </w:r>
            <w:proofErr w:type="spellStart"/>
            <w:r w:rsidRPr="007333EB">
              <w:rPr>
                <w:rFonts w:ascii="Times New Roman" w:eastAsia="Calibri" w:hAnsi="Times New Roman" w:cs="Times New Roman"/>
                <w:sz w:val="20"/>
                <w:szCs w:val="20"/>
              </w:rPr>
              <w:t>ψηφιοποίησης</w:t>
            </w:r>
            <w:proofErr w:type="spellEnd"/>
            <w:r w:rsidRPr="007333EB">
              <w:rPr>
                <w:rFonts w:ascii="Times New Roman" w:eastAsia="Calibri" w:hAnsi="Times New Roman" w:cs="Times New Roman"/>
                <w:sz w:val="20"/>
                <w:szCs w:val="20"/>
              </w:rPr>
              <w:t xml:space="preserve"> πολιτιστικών εκδηλώσεων και δράσεων </w:t>
            </w:r>
          </w:p>
          <w:p w14:paraId="54B06487"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Λογισμικό ψηφιακού αρχείου παρεχόμενου πολιτιστικού προϊόντος </w:t>
            </w:r>
          </w:p>
          <w:p w14:paraId="557E2F35" w14:textId="651B0EA8" w:rsidR="007333EB" w:rsidRPr="00E84987"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Λογισμικό διάθεσης ψηφιακού περιεχομένου σε συνεχή ροή (</w:t>
            </w:r>
            <w:proofErr w:type="spellStart"/>
            <w:r w:rsidRPr="007333EB">
              <w:rPr>
                <w:rFonts w:ascii="Times New Roman" w:eastAsia="Calibri" w:hAnsi="Times New Roman" w:cs="Times New Roman"/>
                <w:sz w:val="20"/>
                <w:szCs w:val="20"/>
              </w:rPr>
              <w:t>streaming</w:t>
            </w:r>
            <w:proofErr w:type="spellEnd"/>
            <w:r w:rsidRPr="007333EB">
              <w:rPr>
                <w:rFonts w:ascii="Times New Roman" w:eastAsia="Calibri" w:hAnsi="Times New Roman" w:cs="Times New Roman"/>
                <w:sz w:val="20"/>
                <w:szCs w:val="20"/>
              </w:rPr>
              <w:t xml:space="preserve">) </w:t>
            </w:r>
          </w:p>
        </w:tc>
        <w:tc>
          <w:tcPr>
            <w:tcW w:w="3166" w:type="dxa"/>
            <w:gridSpan w:val="2"/>
          </w:tcPr>
          <w:p w14:paraId="06B950AE" w14:textId="77777777" w:rsidR="007333EB" w:rsidRPr="007333EB" w:rsidRDefault="007333EB" w:rsidP="00213F66">
            <w:pPr>
              <w:jc w:val="both"/>
              <w:rPr>
                <w:rFonts w:ascii="Times New Roman" w:eastAsia="Calibri" w:hAnsi="Times New Roman" w:cs="Times New Roman"/>
                <w:sz w:val="20"/>
                <w:szCs w:val="20"/>
              </w:rPr>
            </w:pPr>
          </w:p>
          <w:p w14:paraId="0E58D0D8"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b/>
                <w:bCs/>
                <w:sz w:val="20"/>
                <w:szCs w:val="20"/>
              </w:rPr>
              <w:t xml:space="preserve">έως 100% του Επιχορηγούμενου </w:t>
            </w:r>
          </w:p>
          <w:p w14:paraId="3987629E" w14:textId="0050B9B3" w:rsidR="007333EB" w:rsidRPr="00213F66"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b/>
                <w:bCs/>
                <w:sz w:val="20"/>
                <w:szCs w:val="20"/>
              </w:rPr>
              <w:t>Προϋπολογισμού</w:t>
            </w:r>
          </w:p>
        </w:tc>
      </w:tr>
      <w:tr w:rsidR="007333EB" w:rsidRPr="007333EB" w14:paraId="6C6D7005" w14:textId="19DF1660" w:rsidTr="00EC2C15">
        <w:trPr>
          <w:gridAfter w:val="1"/>
          <w:wAfter w:w="9" w:type="dxa"/>
        </w:trPr>
        <w:tc>
          <w:tcPr>
            <w:tcW w:w="1980" w:type="dxa"/>
            <w:vAlign w:val="center"/>
          </w:tcPr>
          <w:p w14:paraId="60863BE6" w14:textId="1576921E" w:rsidR="007333EB" w:rsidRPr="00EC2C15"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lastRenderedPageBreak/>
              <w:t>2.2. Προμήθεια εφαρμογών για τη βελτιστοποίηση της παραγωγής, της παροχής υπηρεσιών και των διαδικασιών διοίκησης</w:t>
            </w:r>
          </w:p>
        </w:tc>
        <w:tc>
          <w:tcPr>
            <w:tcW w:w="3685" w:type="dxa"/>
            <w:vAlign w:val="center"/>
          </w:tcPr>
          <w:p w14:paraId="1BBBC73A"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xml:space="preserve">- Εφαρμογή προστασίας χρηστών και συσκευών από ιούς ή </w:t>
            </w:r>
            <w:proofErr w:type="spellStart"/>
            <w:r w:rsidRPr="007333EB">
              <w:rPr>
                <w:rFonts w:ascii="Times New Roman" w:eastAsia="Calibri" w:hAnsi="Times New Roman" w:cs="Times New Roman"/>
                <w:sz w:val="20"/>
                <w:szCs w:val="20"/>
              </w:rPr>
              <w:t>κυβερνοεπιθέσεις</w:t>
            </w:r>
            <w:proofErr w:type="spellEnd"/>
            <w:r w:rsidRPr="007333EB">
              <w:rPr>
                <w:rFonts w:ascii="Times New Roman" w:eastAsia="Calibri" w:hAnsi="Times New Roman" w:cs="Times New Roman"/>
                <w:sz w:val="20"/>
                <w:szCs w:val="20"/>
              </w:rPr>
              <w:t xml:space="preserve"> </w:t>
            </w:r>
          </w:p>
          <w:p w14:paraId="0DD6C37B"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sz w:val="20"/>
                <w:szCs w:val="20"/>
              </w:rPr>
              <w:t>- Λογισμικό αποθήκευσης δεδομένων σε υπολογιστικό νέφος (</w:t>
            </w:r>
            <w:proofErr w:type="spellStart"/>
            <w:r w:rsidRPr="007333EB">
              <w:rPr>
                <w:rFonts w:ascii="Times New Roman" w:eastAsia="Calibri" w:hAnsi="Times New Roman" w:cs="Times New Roman"/>
                <w:sz w:val="20"/>
                <w:szCs w:val="20"/>
              </w:rPr>
              <w:t>cloud</w:t>
            </w:r>
            <w:proofErr w:type="spellEnd"/>
            <w:r w:rsidRPr="007333EB">
              <w:rPr>
                <w:rFonts w:ascii="Times New Roman" w:eastAsia="Calibri" w:hAnsi="Times New Roman" w:cs="Times New Roman"/>
                <w:sz w:val="20"/>
                <w:szCs w:val="20"/>
              </w:rPr>
              <w:t xml:space="preserve">) </w:t>
            </w:r>
          </w:p>
          <w:p w14:paraId="18B4D574" w14:textId="69F46BFD" w:rsidR="007333EB" w:rsidRPr="00EC2C15" w:rsidRDefault="007333EB" w:rsidP="00EC2C15">
            <w:pPr>
              <w:rPr>
                <w:rFonts w:ascii="Times New Roman" w:eastAsia="Calibri" w:hAnsi="Times New Roman" w:cs="Times New Roman"/>
                <w:sz w:val="20"/>
                <w:szCs w:val="20"/>
              </w:rPr>
            </w:pPr>
            <w:r w:rsidRPr="007333EB">
              <w:rPr>
                <w:rFonts w:ascii="Times New Roman" w:eastAsia="Calibri" w:hAnsi="Times New Roman" w:cs="Times New Roman"/>
                <w:sz w:val="20"/>
                <w:szCs w:val="20"/>
              </w:rPr>
              <w:t>-Λογισμικά</w:t>
            </w:r>
            <w:r w:rsidR="00EC2C15">
              <w:rPr>
                <w:rFonts w:ascii="Times New Roman" w:eastAsia="Calibri" w:hAnsi="Times New Roman" w:cs="Times New Roman"/>
                <w:sz w:val="20"/>
                <w:szCs w:val="20"/>
              </w:rPr>
              <w:t xml:space="preserve"> </w:t>
            </w:r>
            <w:r w:rsidRPr="007333EB">
              <w:rPr>
                <w:rFonts w:ascii="Times New Roman" w:eastAsia="Calibri" w:hAnsi="Times New Roman" w:cs="Times New Roman"/>
                <w:sz w:val="20"/>
                <w:szCs w:val="20"/>
              </w:rPr>
              <w:t>διαχείρισης επιχειρησιακών διαδικασιών και πόρων (ERP, CRM, HRMS κ</w:t>
            </w:r>
            <w:r w:rsidR="00EC2C15">
              <w:rPr>
                <w:rFonts w:ascii="Times New Roman" w:eastAsia="Calibri" w:hAnsi="Times New Roman" w:cs="Times New Roman"/>
                <w:sz w:val="20"/>
                <w:szCs w:val="20"/>
              </w:rPr>
              <w:t>.</w:t>
            </w:r>
            <w:r w:rsidRPr="007333EB">
              <w:rPr>
                <w:rFonts w:ascii="Times New Roman" w:eastAsia="Calibri" w:hAnsi="Times New Roman" w:cs="Times New Roman"/>
                <w:sz w:val="20"/>
                <w:szCs w:val="20"/>
              </w:rPr>
              <w:t>λπ</w:t>
            </w:r>
            <w:r w:rsidR="00EC2C15">
              <w:rPr>
                <w:rFonts w:ascii="Times New Roman" w:eastAsia="Calibri" w:hAnsi="Times New Roman" w:cs="Times New Roman"/>
                <w:sz w:val="20"/>
                <w:szCs w:val="20"/>
              </w:rPr>
              <w:t>.</w:t>
            </w:r>
            <w:r w:rsidRPr="007333EB">
              <w:rPr>
                <w:rFonts w:ascii="Times New Roman" w:eastAsia="Calibri" w:hAnsi="Times New Roman" w:cs="Times New Roman"/>
                <w:sz w:val="20"/>
                <w:szCs w:val="20"/>
              </w:rPr>
              <w:t xml:space="preserve">) </w:t>
            </w:r>
          </w:p>
        </w:tc>
        <w:tc>
          <w:tcPr>
            <w:tcW w:w="3166" w:type="dxa"/>
            <w:gridSpan w:val="2"/>
          </w:tcPr>
          <w:p w14:paraId="13EF90DA" w14:textId="77777777" w:rsidR="007333EB" w:rsidRPr="007333EB" w:rsidRDefault="007333EB" w:rsidP="00213F66">
            <w:pPr>
              <w:jc w:val="both"/>
              <w:rPr>
                <w:rFonts w:ascii="Times New Roman" w:eastAsia="Calibri" w:hAnsi="Times New Roman" w:cs="Times New Roman"/>
                <w:sz w:val="20"/>
                <w:szCs w:val="20"/>
              </w:rPr>
            </w:pPr>
          </w:p>
          <w:p w14:paraId="6894AB99" w14:textId="77777777" w:rsidR="007333EB" w:rsidRPr="007333EB"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b/>
                <w:bCs/>
                <w:sz w:val="20"/>
                <w:szCs w:val="20"/>
              </w:rPr>
              <w:t xml:space="preserve">έως 60% του Επιχορηγούμενου </w:t>
            </w:r>
          </w:p>
          <w:p w14:paraId="1E6A2596" w14:textId="2A87F376" w:rsidR="007333EB" w:rsidRPr="00EC2C15" w:rsidRDefault="007333EB" w:rsidP="00213F66">
            <w:pPr>
              <w:jc w:val="both"/>
              <w:rPr>
                <w:rFonts w:ascii="Times New Roman" w:eastAsia="Calibri" w:hAnsi="Times New Roman" w:cs="Times New Roman"/>
                <w:sz w:val="20"/>
                <w:szCs w:val="20"/>
              </w:rPr>
            </w:pPr>
            <w:r w:rsidRPr="007333EB">
              <w:rPr>
                <w:rFonts w:ascii="Times New Roman" w:eastAsia="Calibri" w:hAnsi="Times New Roman" w:cs="Times New Roman"/>
                <w:b/>
                <w:bCs/>
                <w:sz w:val="20"/>
                <w:szCs w:val="20"/>
              </w:rPr>
              <w:t>Προϋπολογισμού</w:t>
            </w:r>
          </w:p>
        </w:tc>
      </w:tr>
      <w:tr w:rsidR="00EC2C15" w:rsidRPr="007333EB" w14:paraId="03002A97" w14:textId="6930B49F" w:rsidTr="00EC2C15">
        <w:trPr>
          <w:gridAfter w:val="1"/>
          <w:wAfter w:w="9" w:type="dxa"/>
        </w:trPr>
        <w:tc>
          <w:tcPr>
            <w:tcW w:w="1980" w:type="dxa"/>
            <w:vMerge w:val="restart"/>
            <w:vAlign w:val="center"/>
          </w:tcPr>
          <w:p w14:paraId="3D6F6874" w14:textId="5D264E7D" w:rsidR="00EC2C15" w:rsidRPr="00EC2C15" w:rsidRDefault="00EC2C15" w:rsidP="00EC2C15">
            <w:pPr>
              <w:rPr>
                <w:rFonts w:ascii="Times New Roman" w:eastAsia="Calibri" w:hAnsi="Times New Roman" w:cs="Times New Roman"/>
                <w:sz w:val="20"/>
                <w:szCs w:val="20"/>
              </w:rPr>
            </w:pPr>
            <w:r w:rsidRPr="007333EB">
              <w:rPr>
                <w:rFonts w:ascii="Times New Roman" w:eastAsia="Calibri" w:hAnsi="Times New Roman" w:cs="Times New Roman"/>
                <w:sz w:val="20"/>
                <w:szCs w:val="20"/>
              </w:rPr>
              <w:t>2.3. Κατασκευή ιστοσελίδας, e-</w:t>
            </w:r>
            <w:proofErr w:type="spellStart"/>
            <w:r w:rsidRPr="007333EB">
              <w:rPr>
                <w:rFonts w:ascii="Times New Roman" w:eastAsia="Calibri" w:hAnsi="Times New Roman" w:cs="Times New Roman"/>
                <w:sz w:val="20"/>
                <w:szCs w:val="20"/>
              </w:rPr>
              <w:t>shop</w:t>
            </w:r>
            <w:proofErr w:type="spellEnd"/>
            <w:r w:rsidRPr="007333EB">
              <w:rPr>
                <w:rFonts w:ascii="Times New Roman" w:eastAsia="Calibri" w:hAnsi="Times New Roman" w:cs="Times New Roman"/>
                <w:sz w:val="20"/>
                <w:szCs w:val="20"/>
              </w:rPr>
              <w:t xml:space="preserve">, </w:t>
            </w:r>
            <w:proofErr w:type="spellStart"/>
            <w:r w:rsidRPr="007333EB">
              <w:rPr>
                <w:rFonts w:ascii="Times New Roman" w:eastAsia="Calibri" w:hAnsi="Times New Roman" w:cs="Times New Roman"/>
                <w:sz w:val="20"/>
                <w:szCs w:val="20"/>
              </w:rPr>
              <w:t>mobile</w:t>
            </w:r>
            <w:proofErr w:type="spellEnd"/>
            <w:r w:rsidRPr="007333EB">
              <w:rPr>
                <w:rFonts w:ascii="Times New Roman" w:eastAsia="Calibri" w:hAnsi="Times New Roman" w:cs="Times New Roman"/>
                <w:sz w:val="20"/>
                <w:szCs w:val="20"/>
              </w:rPr>
              <w:t xml:space="preserve"> εφαρμογών ως πάγια στοιχεία</w:t>
            </w:r>
          </w:p>
        </w:tc>
        <w:tc>
          <w:tcPr>
            <w:tcW w:w="3685" w:type="dxa"/>
            <w:vAlign w:val="center"/>
          </w:tcPr>
          <w:p w14:paraId="7606EEB2" w14:textId="6E8198D1" w:rsidR="00EC2C15" w:rsidRPr="00EC2C15" w:rsidRDefault="00EC2C15" w:rsidP="00213F66">
            <w:pPr>
              <w:rPr>
                <w:rFonts w:ascii="Times New Roman" w:eastAsia="Calibri" w:hAnsi="Times New Roman" w:cs="Times New Roman"/>
                <w:sz w:val="20"/>
                <w:szCs w:val="20"/>
              </w:rPr>
            </w:pPr>
            <w:r w:rsidRPr="00EC2C15">
              <w:rPr>
                <w:rFonts w:ascii="Times New Roman" w:eastAsia="Calibri" w:hAnsi="Times New Roman" w:cs="Times New Roman"/>
                <w:sz w:val="20"/>
                <w:szCs w:val="20"/>
              </w:rPr>
              <w:t xml:space="preserve">- Ανάπτυξη/ Αναβάθμιση ιστοσελίδας (θα λειτουργεί σε 2 γλώσσες καθώς και σε περιβάλλον κινητών συσκευών – </w:t>
            </w:r>
            <w:r w:rsidRPr="00EC2C15">
              <w:rPr>
                <w:rFonts w:ascii="Times New Roman" w:eastAsia="Calibri" w:hAnsi="Times New Roman" w:cs="Times New Roman"/>
                <w:sz w:val="20"/>
                <w:szCs w:val="20"/>
                <w:lang w:val="en-US"/>
              </w:rPr>
              <w:t>mobile</w:t>
            </w:r>
            <w:r w:rsidRPr="00EC2C15">
              <w:rPr>
                <w:rFonts w:ascii="Times New Roman" w:eastAsia="Calibri" w:hAnsi="Times New Roman" w:cs="Times New Roman"/>
                <w:sz w:val="20"/>
                <w:szCs w:val="20"/>
              </w:rPr>
              <w:t xml:space="preserve"> </w:t>
            </w:r>
            <w:r w:rsidRPr="00EC2C15">
              <w:rPr>
                <w:rFonts w:ascii="Times New Roman" w:eastAsia="Calibri" w:hAnsi="Times New Roman" w:cs="Times New Roman"/>
                <w:sz w:val="20"/>
                <w:szCs w:val="20"/>
                <w:lang w:val="en-US"/>
              </w:rPr>
              <w:t>responsive</w:t>
            </w:r>
            <w:r w:rsidRPr="00EC2C15">
              <w:rPr>
                <w:rFonts w:ascii="Times New Roman" w:eastAsia="Calibri" w:hAnsi="Times New Roman" w:cs="Times New Roman"/>
                <w:sz w:val="20"/>
                <w:szCs w:val="20"/>
              </w:rPr>
              <w:t xml:space="preserve"> ή </w:t>
            </w:r>
            <w:r w:rsidRPr="00EC2C15">
              <w:rPr>
                <w:rFonts w:ascii="Times New Roman" w:eastAsia="Calibri" w:hAnsi="Times New Roman" w:cs="Times New Roman"/>
                <w:sz w:val="20"/>
                <w:szCs w:val="20"/>
                <w:lang w:val="en-US"/>
              </w:rPr>
              <w:t>dedicated</w:t>
            </w:r>
            <w:r w:rsidRPr="00EC2C15">
              <w:rPr>
                <w:rFonts w:ascii="Times New Roman" w:eastAsia="Calibri" w:hAnsi="Times New Roman" w:cs="Times New Roman"/>
                <w:sz w:val="20"/>
                <w:szCs w:val="20"/>
              </w:rPr>
              <w:t xml:space="preserve"> </w:t>
            </w:r>
            <w:r w:rsidRPr="00EC2C15">
              <w:rPr>
                <w:rFonts w:ascii="Times New Roman" w:eastAsia="Calibri" w:hAnsi="Times New Roman" w:cs="Times New Roman"/>
                <w:sz w:val="20"/>
                <w:szCs w:val="20"/>
                <w:lang w:val="en-US"/>
              </w:rPr>
              <w:t>mobile</w:t>
            </w:r>
            <w:r w:rsidRPr="00EC2C15">
              <w:rPr>
                <w:rFonts w:ascii="Times New Roman" w:eastAsia="Calibri" w:hAnsi="Times New Roman" w:cs="Times New Roman"/>
                <w:sz w:val="20"/>
                <w:szCs w:val="20"/>
              </w:rPr>
              <w:t xml:space="preserve"> </w:t>
            </w:r>
            <w:r w:rsidRPr="00EC2C15">
              <w:rPr>
                <w:rFonts w:ascii="Times New Roman" w:eastAsia="Calibri" w:hAnsi="Times New Roman" w:cs="Times New Roman"/>
                <w:sz w:val="20"/>
                <w:szCs w:val="20"/>
                <w:lang w:val="en-US"/>
              </w:rPr>
              <w:t>version</w:t>
            </w:r>
            <w:r w:rsidRPr="00EC2C15">
              <w:rPr>
                <w:rFonts w:ascii="Times New Roman" w:eastAsia="Calibri" w:hAnsi="Times New Roman" w:cs="Times New Roman"/>
                <w:sz w:val="20"/>
                <w:szCs w:val="20"/>
              </w:rPr>
              <w:t>)</w:t>
            </w:r>
          </w:p>
        </w:tc>
        <w:tc>
          <w:tcPr>
            <w:tcW w:w="1367" w:type="dxa"/>
            <w:vAlign w:val="center"/>
          </w:tcPr>
          <w:p w14:paraId="42F660E7" w14:textId="3EE936F4" w:rsidR="00EC2C15" w:rsidRPr="00EC2C15" w:rsidRDefault="00EC2C15" w:rsidP="00213F66">
            <w:pPr>
              <w:jc w:val="both"/>
              <w:rPr>
                <w:rFonts w:ascii="Times New Roman" w:eastAsia="Calibri" w:hAnsi="Times New Roman" w:cs="Times New Roman"/>
                <w:sz w:val="20"/>
                <w:szCs w:val="20"/>
              </w:rPr>
            </w:pPr>
            <w:r w:rsidRPr="00EC2C15">
              <w:rPr>
                <w:rFonts w:ascii="Times New Roman" w:eastAsia="Calibri" w:hAnsi="Times New Roman" w:cs="Times New Roman"/>
                <w:sz w:val="20"/>
                <w:szCs w:val="20"/>
              </w:rPr>
              <w:t>Έως 2.500,00€</w:t>
            </w:r>
          </w:p>
        </w:tc>
        <w:tc>
          <w:tcPr>
            <w:tcW w:w="1799" w:type="dxa"/>
            <w:vMerge w:val="restart"/>
            <w:vAlign w:val="center"/>
          </w:tcPr>
          <w:p w14:paraId="0C8E1C65" w14:textId="77D573C7" w:rsidR="00EC2C15" w:rsidRPr="00EC2C15" w:rsidRDefault="00EC2C15" w:rsidP="00213F66">
            <w:pPr>
              <w:jc w:val="both"/>
              <w:rPr>
                <w:rFonts w:ascii="Times New Roman" w:eastAsia="Calibri" w:hAnsi="Times New Roman" w:cs="Times New Roman"/>
                <w:sz w:val="20"/>
                <w:szCs w:val="20"/>
              </w:rPr>
            </w:pPr>
            <w:r w:rsidRPr="00EC2C15">
              <w:rPr>
                <w:rFonts w:ascii="Times New Roman" w:eastAsia="Calibri" w:hAnsi="Times New Roman" w:cs="Times New Roman"/>
                <w:sz w:val="20"/>
                <w:szCs w:val="20"/>
              </w:rPr>
              <w:t>Έως 100% του Επιχορηγούμενου Προϋπολογισμού</w:t>
            </w:r>
          </w:p>
        </w:tc>
      </w:tr>
      <w:tr w:rsidR="00EC2C15" w:rsidRPr="007333EB" w14:paraId="55A6899B" w14:textId="42E3FFFF" w:rsidTr="00EC2C15">
        <w:trPr>
          <w:gridAfter w:val="1"/>
          <w:wAfter w:w="9" w:type="dxa"/>
        </w:trPr>
        <w:tc>
          <w:tcPr>
            <w:tcW w:w="1980" w:type="dxa"/>
            <w:vMerge/>
            <w:vAlign w:val="center"/>
          </w:tcPr>
          <w:p w14:paraId="386E8326" w14:textId="3D0885F2" w:rsidR="00EC2C15" w:rsidRPr="00E84987" w:rsidRDefault="00EC2C15" w:rsidP="00213F66">
            <w:pPr>
              <w:jc w:val="both"/>
              <w:rPr>
                <w:rFonts w:ascii="Times New Roman" w:eastAsia="Calibri" w:hAnsi="Times New Roman" w:cs="Times New Roman"/>
                <w:sz w:val="20"/>
                <w:szCs w:val="20"/>
              </w:rPr>
            </w:pPr>
          </w:p>
        </w:tc>
        <w:tc>
          <w:tcPr>
            <w:tcW w:w="3685" w:type="dxa"/>
            <w:vAlign w:val="center"/>
          </w:tcPr>
          <w:p w14:paraId="02AA2DAA" w14:textId="49FA70BA" w:rsidR="00EC2C15" w:rsidRPr="00E84987" w:rsidRDefault="00EC2C15"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xml:space="preserve">-Ανάπτυξη και διαχείριση ηλεκτρονικού καταστήματος </w:t>
            </w:r>
            <w:proofErr w:type="spellStart"/>
            <w:r w:rsidRPr="00E84987">
              <w:rPr>
                <w:rFonts w:ascii="Times New Roman" w:eastAsia="Calibri" w:hAnsi="Times New Roman" w:cs="Times New Roman"/>
                <w:sz w:val="20"/>
                <w:szCs w:val="20"/>
                <w:lang w:val="en-US"/>
              </w:rPr>
              <w:t>eshop</w:t>
            </w:r>
            <w:proofErr w:type="spellEnd"/>
            <w:r w:rsidRPr="00E84987">
              <w:rPr>
                <w:rFonts w:ascii="Times New Roman" w:eastAsia="Calibri" w:hAnsi="Times New Roman" w:cs="Times New Roman"/>
                <w:sz w:val="20"/>
                <w:szCs w:val="20"/>
              </w:rPr>
              <w:t xml:space="preserve"> (θα λειτουργεί σε 2 γλώσσες καθώς και σε περιβάλλον κινητών συσκευών – </w:t>
            </w:r>
            <w:r w:rsidRPr="00E84987">
              <w:rPr>
                <w:rFonts w:ascii="Times New Roman" w:eastAsia="Calibri" w:hAnsi="Times New Roman" w:cs="Times New Roman"/>
                <w:sz w:val="20"/>
                <w:szCs w:val="20"/>
                <w:lang w:val="en-US"/>
              </w:rPr>
              <w:t>mobile</w:t>
            </w:r>
            <w:r w:rsidRPr="00E84987">
              <w:rPr>
                <w:rFonts w:ascii="Times New Roman" w:eastAsia="Calibri" w:hAnsi="Times New Roman" w:cs="Times New Roman"/>
                <w:sz w:val="20"/>
                <w:szCs w:val="20"/>
              </w:rPr>
              <w:t xml:space="preserve"> </w:t>
            </w:r>
            <w:r w:rsidRPr="00E84987">
              <w:rPr>
                <w:rFonts w:ascii="Times New Roman" w:eastAsia="Calibri" w:hAnsi="Times New Roman" w:cs="Times New Roman"/>
                <w:sz w:val="20"/>
                <w:szCs w:val="20"/>
                <w:lang w:val="en-US"/>
              </w:rPr>
              <w:t>responsive</w:t>
            </w:r>
            <w:r w:rsidRPr="00E84987">
              <w:rPr>
                <w:rFonts w:ascii="Times New Roman" w:eastAsia="Calibri" w:hAnsi="Times New Roman" w:cs="Times New Roman"/>
                <w:sz w:val="20"/>
                <w:szCs w:val="20"/>
              </w:rPr>
              <w:t xml:space="preserve"> ή </w:t>
            </w:r>
            <w:r w:rsidRPr="00E84987">
              <w:rPr>
                <w:rFonts w:ascii="Times New Roman" w:eastAsia="Calibri" w:hAnsi="Times New Roman" w:cs="Times New Roman"/>
                <w:sz w:val="20"/>
                <w:szCs w:val="20"/>
                <w:lang w:val="en-US"/>
              </w:rPr>
              <w:t>dedicated</w:t>
            </w:r>
            <w:r w:rsidRPr="00E84987">
              <w:rPr>
                <w:rFonts w:ascii="Times New Roman" w:eastAsia="Calibri" w:hAnsi="Times New Roman" w:cs="Times New Roman"/>
                <w:sz w:val="20"/>
                <w:szCs w:val="20"/>
              </w:rPr>
              <w:t xml:space="preserve"> </w:t>
            </w:r>
            <w:r w:rsidRPr="00E84987">
              <w:rPr>
                <w:rFonts w:ascii="Times New Roman" w:eastAsia="Calibri" w:hAnsi="Times New Roman" w:cs="Times New Roman"/>
                <w:sz w:val="20"/>
                <w:szCs w:val="20"/>
                <w:lang w:val="en-US"/>
              </w:rPr>
              <w:t>mobile</w:t>
            </w:r>
            <w:r w:rsidRPr="00E84987">
              <w:rPr>
                <w:rFonts w:ascii="Times New Roman" w:eastAsia="Calibri" w:hAnsi="Times New Roman" w:cs="Times New Roman"/>
                <w:sz w:val="20"/>
                <w:szCs w:val="20"/>
              </w:rPr>
              <w:t xml:space="preserve"> v</w:t>
            </w:r>
            <w:proofErr w:type="spellStart"/>
            <w:r w:rsidRPr="00E84987">
              <w:rPr>
                <w:rFonts w:ascii="Times New Roman" w:eastAsia="Calibri" w:hAnsi="Times New Roman" w:cs="Times New Roman"/>
                <w:sz w:val="20"/>
                <w:szCs w:val="20"/>
                <w:lang w:val="en-US"/>
              </w:rPr>
              <w:t>ersion</w:t>
            </w:r>
            <w:proofErr w:type="spellEnd"/>
            <w:r w:rsidRPr="00E84987">
              <w:rPr>
                <w:rFonts w:ascii="Times New Roman" w:eastAsia="Calibri" w:hAnsi="Times New Roman" w:cs="Times New Roman"/>
                <w:sz w:val="20"/>
                <w:szCs w:val="20"/>
              </w:rPr>
              <w:t xml:space="preserve"> και θα συνοδεύεται από τα εξής λογισμικά: </w:t>
            </w:r>
            <w:proofErr w:type="spellStart"/>
            <w:r w:rsidRPr="00E84987">
              <w:rPr>
                <w:rFonts w:ascii="Times New Roman" w:eastAsia="Calibri" w:hAnsi="Times New Roman" w:cs="Times New Roman"/>
                <w:sz w:val="20"/>
                <w:szCs w:val="20"/>
              </w:rPr>
              <w:t>παραγγελιοληψίας</w:t>
            </w:r>
            <w:proofErr w:type="spellEnd"/>
            <w:r w:rsidRPr="00E84987">
              <w:rPr>
                <w:rFonts w:ascii="Times New Roman" w:eastAsia="Calibri" w:hAnsi="Times New Roman" w:cs="Times New Roman"/>
                <w:sz w:val="20"/>
                <w:szCs w:val="20"/>
              </w:rPr>
              <w:t xml:space="preserve">, αποθήκης και ηλεκτρονικών πληρωμών. Επίσης θα πρέπει να είναι </w:t>
            </w:r>
            <w:proofErr w:type="spellStart"/>
            <w:r w:rsidRPr="00E84987">
              <w:rPr>
                <w:rFonts w:ascii="Times New Roman" w:eastAsia="Calibri" w:hAnsi="Times New Roman" w:cs="Times New Roman"/>
                <w:sz w:val="20"/>
                <w:szCs w:val="20"/>
              </w:rPr>
              <w:t>προσβάσιμο</w:t>
            </w:r>
            <w:proofErr w:type="spellEnd"/>
            <w:r w:rsidRPr="00E84987">
              <w:rPr>
                <w:rFonts w:ascii="Times New Roman" w:eastAsia="Calibri" w:hAnsi="Times New Roman" w:cs="Times New Roman"/>
                <w:sz w:val="20"/>
                <w:szCs w:val="20"/>
              </w:rPr>
              <w:t xml:space="preserve"> από τα άτομα με ειδικές ανάγκες)</w:t>
            </w:r>
          </w:p>
        </w:tc>
        <w:tc>
          <w:tcPr>
            <w:tcW w:w="1367" w:type="dxa"/>
            <w:vAlign w:val="center"/>
          </w:tcPr>
          <w:p w14:paraId="20F02D4E" w14:textId="25E7C59B" w:rsidR="00EC2C15" w:rsidRPr="00213F66" w:rsidRDefault="00EC2C15" w:rsidP="00213F66">
            <w:pPr>
              <w:jc w:val="both"/>
              <w:rPr>
                <w:rFonts w:ascii="Times New Roman" w:eastAsia="Calibri" w:hAnsi="Times New Roman" w:cs="Times New Roman"/>
                <w:sz w:val="20"/>
                <w:szCs w:val="20"/>
              </w:rPr>
            </w:pPr>
            <w:r w:rsidRPr="00213F66">
              <w:rPr>
                <w:rFonts w:ascii="Times New Roman" w:eastAsia="Calibri" w:hAnsi="Times New Roman" w:cs="Times New Roman"/>
                <w:sz w:val="20"/>
                <w:szCs w:val="20"/>
              </w:rPr>
              <w:t>Έως 5.000,00€</w:t>
            </w:r>
          </w:p>
        </w:tc>
        <w:tc>
          <w:tcPr>
            <w:tcW w:w="1799" w:type="dxa"/>
            <w:vMerge/>
          </w:tcPr>
          <w:p w14:paraId="3FE0A10B" w14:textId="77777777" w:rsidR="00EC2C15" w:rsidRPr="007333EB" w:rsidRDefault="00EC2C15" w:rsidP="00213F66">
            <w:pPr>
              <w:jc w:val="both"/>
              <w:rPr>
                <w:rFonts w:ascii="Times New Roman" w:eastAsia="Calibri" w:hAnsi="Times New Roman" w:cs="Times New Roman"/>
              </w:rPr>
            </w:pPr>
          </w:p>
        </w:tc>
      </w:tr>
      <w:tr w:rsidR="00EC2C15" w:rsidRPr="007333EB" w14:paraId="269D4C45" w14:textId="278F00CF" w:rsidTr="00EC2C15">
        <w:trPr>
          <w:gridAfter w:val="1"/>
          <w:wAfter w:w="9" w:type="dxa"/>
        </w:trPr>
        <w:tc>
          <w:tcPr>
            <w:tcW w:w="1980" w:type="dxa"/>
            <w:vMerge/>
            <w:vAlign w:val="center"/>
          </w:tcPr>
          <w:p w14:paraId="70F9D7A6" w14:textId="0B077846" w:rsidR="00EC2C15" w:rsidRPr="00E84987" w:rsidRDefault="00EC2C15" w:rsidP="00213F66">
            <w:pPr>
              <w:jc w:val="both"/>
              <w:rPr>
                <w:rFonts w:ascii="Times New Roman" w:eastAsia="Calibri" w:hAnsi="Times New Roman" w:cs="Times New Roman"/>
                <w:sz w:val="20"/>
                <w:szCs w:val="20"/>
              </w:rPr>
            </w:pPr>
          </w:p>
        </w:tc>
        <w:tc>
          <w:tcPr>
            <w:tcW w:w="3685" w:type="dxa"/>
            <w:vAlign w:val="center"/>
          </w:tcPr>
          <w:p w14:paraId="3BD2F211" w14:textId="20BC2967" w:rsidR="00EC2C15" w:rsidRPr="00E84987" w:rsidRDefault="00EC2C15" w:rsidP="00213F66">
            <w:pPr>
              <w:jc w:val="both"/>
              <w:rPr>
                <w:rFonts w:ascii="Times New Roman" w:eastAsia="Calibri" w:hAnsi="Times New Roman" w:cs="Times New Roman"/>
                <w:sz w:val="20"/>
                <w:szCs w:val="20"/>
              </w:rPr>
            </w:pPr>
            <w:r w:rsidRPr="00E84987">
              <w:rPr>
                <w:rFonts w:ascii="Times New Roman" w:eastAsia="Calibri" w:hAnsi="Times New Roman" w:cs="Times New Roman"/>
                <w:sz w:val="20"/>
                <w:szCs w:val="20"/>
              </w:rPr>
              <w:t xml:space="preserve">-Ανάπτυξη εφαρμογών για έξυπνες κινητές συσκευές (πχ </w:t>
            </w:r>
            <w:r w:rsidRPr="00E84987">
              <w:rPr>
                <w:rFonts w:ascii="Times New Roman" w:eastAsia="Calibri" w:hAnsi="Times New Roman" w:cs="Times New Roman"/>
                <w:sz w:val="20"/>
                <w:szCs w:val="20"/>
                <w:lang w:val="en-US"/>
              </w:rPr>
              <w:t>smartphones</w:t>
            </w:r>
            <w:r w:rsidRPr="00E84987">
              <w:rPr>
                <w:rFonts w:ascii="Times New Roman" w:eastAsia="Calibri" w:hAnsi="Times New Roman" w:cs="Times New Roman"/>
                <w:sz w:val="20"/>
                <w:szCs w:val="20"/>
              </w:rPr>
              <w:t xml:space="preserve">, </w:t>
            </w:r>
            <w:r w:rsidRPr="00E84987">
              <w:rPr>
                <w:rFonts w:ascii="Times New Roman" w:eastAsia="Calibri" w:hAnsi="Times New Roman" w:cs="Times New Roman"/>
                <w:sz w:val="20"/>
                <w:szCs w:val="20"/>
                <w:lang w:val="en-US"/>
              </w:rPr>
              <w:t>tablets</w:t>
            </w:r>
            <w:r w:rsidRPr="00E84987">
              <w:rPr>
                <w:rFonts w:ascii="Times New Roman" w:eastAsia="Calibri" w:hAnsi="Times New Roman" w:cs="Times New Roman"/>
                <w:sz w:val="20"/>
                <w:szCs w:val="20"/>
              </w:rPr>
              <w:t>)</w:t>
            </w:r>
          </w:p>
        </w:tc>
        <w:tc>
          <w:tcPr>
            <w:tcW w:w="1367" w:type="dxa"/>
            <w:vAlign w:val="center"/>
          </w:tcPr>
          <w:p w14:paraId="5377C9DF" w14:textId="1F1B1879" w:rsidR="00EC2C15" w:rsidRPr="00213F66" w:rsidRDefault="00EC2C15" w:rsidP="00213F66">
            <w:pPr>
              <w:jc w:val="both"/>
              <w:rPr>
                <w:rFonts w:ascii="Times New Roman" w:eastAsia="Calibri" w:hAnsi="Times New Roman" w:cs="Times New Roman"/>
                <w:sz w:val="20"/>
                <w:szCs w:val="20"/>
              </w:rPr>
            </w:pPr>
            <w:r w:rsidRPr="00213F66">
              <w:rPr>
                <w:rFonts w:ascii="Times New Roman" w:eastAsia="Calibri" w:hAnsi="Times New Roman" w:cs="Times New Roman"/>
                <w:sz w:val="20"/>
                <w:szCs w:val="20"/>
              </w:rPr>
              <w:t>Έως 10.000,00€</w:t>
            </w:r>
          </w:p>
        </w:tc>
        <w:tc>
          <w:tcPr>
            <w:tcW w:w="1799" w:type="dxa"/>
            <w:vMerge/>
          </w:tcPr>
          <w:p w14:paraId="341EC890" w14:textId="77777777" w:rsidR="00EC2C15" w:rsidRPr="007333EB" w:rsidRDefault="00EC2C15" w:rsidP="00213F66">
            <w:pPr>
              <w:jc w:val="both"/>
              <w:rPr>
                <w:rFonts w:ascii="Times New Roman" w:eastAsia="Calibri" w:hAnsi="Times New Roman" w:cs="Times New Roman"/>
              </w:rPr>
            </w:pPr>
          </w:p>
        </w:tc>
      </w:tr>
      <w:tr w:rsidR="00213F66" w:rsidRPr="007333EB" w14:paraId="7C27419D" w14:textId="1C00FB1B" w:rsidTr="00EC2C15">
        <w:trPr>
          <w:trHeight w:val="396"/>
        </w:trPr>
        <w:tc>
          <w:tcPr>
            <w:tcW w:w="8840" w:type="dxa"/>
            <w:gridSpan w:val="5"/>
            <w:shd w:val="clear" w:color="auto" w:fill="F7CAAC" w:themeFill="accent2" w:themeFillTint="66"/>
            <w:vAlign w:val="center"/>
          </w:tcPr>
          <w:p w14:paraId="6CADF686" w14:textId="0A2C10AB" w:rsidR="00213F66" w:rsidRPr="00E84987" w:rsidRDefault="00213F66" w:rsidP="00EC2C15">
            <w:pPr>
              <w:pStyle w:val="a7"/>
              <w:numPr>
                <w:ilvl w:val="0"/>
                <w:numId w:val="29"/>
              </w:numPr>
              <w:jc w:val="both"/>
              <w:rPr>
                <w:rFonts w:ascii="Times New Roman" w:eastAsia="Calibri" w:hAnsi="Times New Roman" w:cs="Times New Roman"/>
                <w:sz w:val="20"/>
                <w:szCs w:val="20"/>
              </w:rPr>
            </w:pPr>
            <w:r w:rsidRPr="00EC2C15">
              <w:rPr>
                <w:rFonts w:ascii="Times New Roman" w:eastAsia="Calibri" w:hAnsi="Times New Roman" w:cs="Times New Roman"/>
                <w:sz w:val="20"/>
                <w:szCs w:val="20"/>
              </w:rPr>
              <w:t>Δαπ</w:t>
            </w:r>
            <w:proofErr w:type="spellStart"/>
            <w:r w:rsidRPr="00EC2C15">
              <w:rPr>
                <w:rFonts w:ascii="Times New Roman" w:eastAsia="Calibri" w:hAnsi="Times New Roman" w:cs="Times New Roman"/>
                <w:sz w:val="20"/>
                <w:szCs w:val="20"/>
              </w:rPr>
              <w:t>άνες</w:t>
            </w:r>
            <w:proofErr w:type="spellEnd"/>
            <w:r w:rsidRPr="00EC2C15">
              <w:rPr>
                <w:rFonts w:ascii="Times New Roman" w:eastAsia="Calibri" w:hAnsi="Times New Roman" w:cs="Times New Roman"/>
                <w:sz w:val="20"/>
                <w:szCs w:val="20"/>
              </w:rPr>
              <w:t xml:space="preserve"> για Παροχή Υπ</w:t>
            </w:r>
            <w:proofErr w:type="spellStart"/>
            <w:r w:rsidRPr="00EC2C15">
              <w:rPr>
                <w:rFonts w:ascii="Times New Roman" w:eastAsia="Calibri" w:hAnsi="Times New Roman" w:cs="Times New Roman"/>
                <w:sz w:val="20"/>
                <w:szCs w:val="20"/>
              </w:rPr>
              <w:t>ηρεσιών</w:t>
            </w:r>
            <w:proofErr w:type="spellEnd"/>
            <w:r w:rsidRPr="00E84987">
              <w:rPr>
                <w:rFonts w:ascii="Times New Roman" w:hAnsi="Times New Roman" w:cs="Times New Roman"/>
                <w:sz w:val="20"/>
                <w:szCs w:val="20"/>
              </w:rPr>
              <w:t xml:space="preserve"> </w:t>
            </w:r>
          </w:p>
        </w:tc>
      </w:tr>
      <w:tr w:rsidR="00E84987" w:rsidRPr="007333EB" w14:paraId="7F4E8754" w14:textId="68D769F7" w:rsidTr="00EC2C15">
        <w:trPr>
          <w:gridAfter w:val="1"/>
          <w:wAfter w:w="9" w:type="dxa"/>
        </w:trPr>
        <w:tc>
          <w:tcPr>
            <w:tcW w:w="1980" w:type="dxa"/>
            <w:vAlign w:val="center"/>
          </w:tcPr>
          <w:p w14:paraId="65A85FAC" w14:textId="77777777" w:rsidR="00E84987" w:rsidRPr="00E84987" w:rsidRDefault="00E84987" w:rsidP="00E84987">
            <w:pPr>
              <w:pStyle w:val="Default"/>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3.1. Δαπάνες για συμβουλευτικές και Δαπάνες για συμβουλευτικές και ισοδύναμες υποστηρικτικές </w:t>
            </w:r>
          </w:p>
          <w:p w14:paraId="076B23ED" w14:textId="77777777" w:rsidR="00E84987" w:rsidRPr="00E84987" w:rsidRDefault="00E84987" w:rsidP="00E84987">
            <w:pPr>
              <w:pStyle w:val="Default"/>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Υπηρεσίες χρησιμοποιούμενες </w:t>
            </w:r>
          </w:p>
          <w:p w14:paraId="03C22E45" w14:textId="2E27DF2B" w:rsidR="00E84987" w:rsidRPr="00E84987" w:rsidRDefault="00E84987" w:rsidP="00E84987">
            <w:pPr>
              <w:rPr>
                <w:rFonts w:ascii="Times New Roman" w:eastAsia="Calibri" w:hAnsi="Times New Roman" w:cs="Times New Roman"/>
                <w:sz w:val="20"/>
                <w:szCs w:val="20"/>
                <w:u w:val="single"/>
              </w:rPr>
            </w:pPr>
            <w:r w:rsidRPr="00E84987">
              <w:rPr>
                <w:rFonts w:ascii="Times New Roman" w:hAnsi="Times New Roman" w:cs="Times New Roman"/>
                <w:sz w:val="20"/>
                <w:szCs w:val="20"/>
              </w:rPr>
              <w:t xml:space="preserve">αποκλειστικά για την πράξη </w:t>
            </w:r>
          </w:p>
        </w:tc>
        <w:tc>
          <w:tcPr>
            <w:tcW w:w="3685" w:type="dxa"/>
            <w:vAlign w:val="center"/>
          </w:tcPr>
          <w:p w14:paraId="4F145659"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Υπηρεσίες </w:t>
            </w:r>
            <w:r w:rsidRPr="00E84987">
              <w:rPr>
                <w:rFonts w:ascii="Times New Roman" w:hAnsi="Times New Roman" w:cs="Times New Roman"/>
                <w:color w:val="auto"/>
                <w:sz w:val="20"/>
                <w:szCs w:val="20"/>
              </w:rPr>
              <w:t>live</w:t>
            </w:r>
            <w:r w:rsidRPr="00E84987">
              <w:rPr>
                <w:rFonts w:ascii="Times New Roman" w:hAnsi="Times New Roman" w:cs="Times New Roman"/>
                <w:color w:val="auto"/>
                <w:sz w:val="20"/>
                <w:szCs w:val="20"/>
                <w:lang w:val="el-GR"/>
              </w:rPr>
              <w:t xml:space="preserve"> </w:t>
            </w:r>
            <w:r w:rsidRPr="00E84987">
              <w:rPr>
                <w:rFonts w:ascii="Times New Roman" w:hAnsi="Times New Roman" w:cs="Times New Roman"/>
                <w:color w:val="auto"/>
                <w:sz w:val="20"/>
                <w:szCs w:val="20"/>
              </w:rPr>
              <w:t>streaming</w:t>
            </w:r>
            <w:r w:rsidRPr="00E84987">
              <w:rPr>
                <w:rFonts w:ascii="Times New Roman" w:hAnsi="Times New Roman" w:cs="Times New Roman"/>
                <w:color w:val="auto"/>
                <w:sz w:val="20"/>
                <w:szCs w:val="20"/>
                <w:lang w:val="el-GR"/>
              </w:rPr>
              <w:t xml:space="preserve"> </w:t>
            </w:r>
          </w:p>
          <w:p w14:paraId="5A417DAE"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Υπηρεσίες </w:t>
            </w:r>
            <w:proofErr w:type="spellStart"/>
            <w:r w:rsidRPr="00E84987">
              <w:rPr>
                <w:rFonts w:ascii="Times New Roman" w:hAnsi="Times New Roman" w:cs="Times New Roman"/>
                <w:color w:val="auto"/>
                <w:sz w:val="20"/>
                <w:szCs w:val="20"/>
                <w:lang w:val="el-GR"/>
              </w:rPr>
              <w:t>ψηφιοποίησης</w:t>
            </w:r>
            <w:proofErr w:type="spellEnd"/>
            <w:r w:rsidRPr="00E84987">
              <w:rPr>
                <w:rFonts w:ascii="Times New Roman" w:hAnsi="Times New Roman" w:cs="Times New Roman"/>
                <w:color w:val="auto"/>
                <w:sz w:val="20"/>
                <w:szCs w:val="20"/>
                <w:lang w:val="el-GR"/>
              </w:rPr>
              <w:t xml:space="preserve"> (πολιτιστικών </w:t>
            </w:r>
            <w:proofErr w:type="spellStart"/>
            <w:r w:rsidRPr="00E84987">
              <w:rPr>
                <w:rFonts w:ascii="Times New Roman" w:hAnsi="Times New Roman" w:cs="Times New Roman"/>
                <w:color w:val="auto"/>
                <w:sz w:val="20"/>
                <w:szCs w:val="20"/>
                <w:lang w:val="el-GR"/>
              </w:rPr>
              <w:t>εκδηλώσεων,καλλιτεχνικού</w:t>
            </w:r>
            <w:proofErr w:type="spellEnd"/>
            <w:r w:rsidRPr="00E84987">
              <w:rPr>
                <w:rFonts w:ascii="Times New Roman" w:hAnsi="Times New Roman" w:cs="Times New Roman"/>
                <w:color w:val="auto"/>
                <w:sz w:val="20"/>
                <w:szCs w:val="20"/>
                <w:lang w:val="el-GR"/>
              </w:rPr>
              <w:t xml:space="preserve"> υλικού &amp; κινηματογραφικών παραγωγών) </w:t>
            </w:r>
          </w:p>
          <w:p w14:paraId="1D7F64E3"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Γραφιστικές υπηρεσίες </w:t>
            </w:r>
          </w:p>
          <w:p w14:paraId="3B4E28CA"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Υπηρεσίες εκκαθάρισης και καταγραφής πνευματικών δικαιωμάτων </w:t>
            </w:r>
          </w:p>
          <w:p w14:paraId="407F9C6F"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Υπηρεσίες μετάφρασης, μεταγλώττισης και εκφώνησης, υποτιτλισμού θεατρικών παραστάσεων και όπερας </w:t>
            </w:r>
          </w:p>
          <w:p w14:paraId="7AA11A00"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Υπηρεσίες </w:t>
            </w:r>
            <w:r w:rsidRPr="00E84987">
              <w:rPr>
                <w:rFonts w:ascii="Times New Roman" w:hAnsi="Times New Roman" w:cs="Times New Roman"/>
                <w:color w:val="auto"/>
                <w:sz w:val="20"/>
                <w:szCs w:val="20"/>
              </w:rPr>
              <w:t>web</w:t>
            </w:r>
            <w:r w:rsidRPr="00E84987">
              <w:rPr>
                <w:rFonts w:ascii="Times New Roman" w:hAnsi="Times New Roman" w:cs="Times New Roman"/>
                <w:color w:val="auto"/>
                <w:sz w:val="20"/>
                <w:szCs w:val="20"/>
                <w:lang w:val="el-GR"/>
              </w:rPr>
              <w:t xml:space="preserve"> </w:t>
            </w:r>
            <w:r w:rsidRPr="00E84987">
              <w:rPr>
                <w:rFonts w:ascii="Times New Roman" w:hAnsi="Times New Roman" w:cs="Times New Roman"/>
                <w:color w:val="auto"/>
                <w:sz w:val="20"/>
                <w:szCs w:val="20"/>
              </w:rPr>
              <w:t>design</w:t>
            </w:r>
            <w:r w:rsidRPr="00E84987">
              <w:rPr>
                <w:rFonts w:ascii="Times New Roman" w:hAnsi="Times New Roman" w:cs="Times New Roman"/>
                <w:color w:val="auto"/>
                <w:sz w:val="20"/>
                <w:szCs w:val="20"/>
                <w:lang w:val="el-GR"/>
              </w:rPr>
              <w:t xml:space="preserve"> ανάπτυξης ψηφιακών δραστηριοτήτων και εκπαιδευτικών προγραμμάτων </w:t>
            </w:r>
          </w:p>
          <w:p w14:paraId="116F5D60"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Ψηφιακές υπηρεσίες με τη χρήση εικονικής και επαυξημένης πραγματικότητας </w:t>
            </w:r>
          </w:p>
          <w:p w14:paraId="4B75BFDE" w14:textId="774B96BA" w:rsidR="00E84987" w:rsidRPr="00EC2C15" w:rsidRDefault="00E84987" w:rsidP="00EC2C15">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Ανάπτυξη ψηφιακού υλικού </w:t>
            </w:r>
            <w:proofErr w:type="spellStart"/>
            <w:r w:rsidRPr="00E84987">
              <w:rPr>
                <w:rFonts w:ascii="Times New Roman" w:hAnsi="Times New Roman" w:cs="Times New Roman"/>
                <w:color w:val="auto"/>
                <w:sz w:val="20"/>
                <w:szCs w:val="20"/>
                <w:lang w:val="el-GR"/>
              </w:rPr>
              <w:t>προσβάσιμου</w:t>
            </w:r>
            <w:proofErr w:type="spellEnd"/>
            <w:r w:rsidRPr="00E84987">
              <w:rPr>
                <w:rFonts w:ascii="Times New Roman" w:hAnsi="Times New Roman" w:cs="Times New Roman"/>
                <w:color w:val="auto"/>
                <w:sz w:val="20"/>
                <w:szCs w:val="20"/>
                <w:lang w:val="el-GR"/>
              </w:rPr>
              <w:t xml:space="preserve"> από </w:t>
            </w:r>
            <w:proofErr w:type="spellStart"/>
            <w:r w:rsidRPr="00E84987">
              <w:rPr>
                <w:rFonts w:ascii="Times New Roman" w:hAnsi="Times New Roman" w:cs="Times New Roman"/>
                <w:color w:val="auto"/>
                <w:sz w:val="20"/>
                <w:szCs w:val="20"/>
                <w:lang w:val="el-GR"/>
              </w:rPr>
              <w:t>Αμε</w:t>
            </w:r>
            <w:proofErr w:type="spellEnd"/>
            <w:r w:rsidRPr="00E84987">
              <w:rPr>
                <w:rFonts w:ascii="Times New Roman" w:hAnsi="Times New Roman" w:cs="Times New Roman"/>
                <w:color w:val="auto"/>
                <w:sz w:val="20"/>
                <w:szCs w:val="20"/>
              </w:rPr>
              <w:t>A</w:t>
            </w:r>
            <w:r w:rsidRPr="00E84987">
              <w:rPr>
                <w:rFonts w:ascii="Times New Roman" w:hAnsi="Times New Roman" w:cs="Times New Roman"/>
                <w:color w:val="auto"/>
                <w:sz w:val="20"/>
                <w:szCs w:val="20"/>
                <w:lang w:val="el-GR"/>
              </w:rPr>
              <w:t xml:space="preserve"> </w:t>
            </w:r>
          </w:p>
        </w:tc>
        <w:tc>
          <w:tcPr>
            <w:tcW w:w="3166" w:type="dxa"/>
            <w:gridSpan w:val="2"/>
          </w:tcPr>
          <w:p w14:paraId="7C073F8F" w14:textId="77777777" w:rsidR="00E84987" w:rsidRPr="00E84987" w:rsidRDefault="00E84987" w:rsidP="00E84987">
            <w:pPr>
              <w:pStyle w:val="Default"/>
              <w:jc w:val="both"/>
              <w:rPr>
                <w:rFonts w:ascii="Times New Roman" w:hAnsi="Times New Roman" w:cs="Times New Roman"/>
                <w:color w:val="auto"/>
                <w:sz w:val="20"/>
                <w:szCs w:val="20"/>
              </w:rPr>
            </w:pPr>
            <w:proofErr w:type="spellStart"/>
            <w:r w:rsidRPr="00E84987">
              <w:rPr>
                <w:rFonts w:ascii="Times New Roman" w:hAnsi="Times New Roman" w:cs="Times New Roman"/>
                <w:color w:val="auto"/>
                <w:sz w:val="20"/>
                <w:szCs w:val="20"/>
              </w:rPr>
              <w:t>έως</w:t>
            </w:r>
            <w:proofErr w:type="spellEnd"/>
            <w:r w:rsidRPr="00E84987">
              <w:rPr>
                <w:rFonts w:ascii="Times New Roman" w:hAnsi="Times New Roman" w:cs="Times New Roman"/>
                <w:color w:val="auto"/>
                <w:sz w:val="20"/>
                <w:szCs w:val="20"/>
              </w:rPr>
              <w:t xml:space="preserve"> 50% </w:t>
            </w:r>
            <w:proofErr w:type="spellStart"/>
            <w:r w:rsidRPr="00E84987">
              <w:rPr>
                <w:rFonts w:ascii="Times New Roman" w:hAnsi="Times New Roman" w:cs="Times New Roman"/>
                <w:color w:val="auto"/>
                <w:sz w:val="20"/>
                <w:szCs w:val="20"/>
              </w:rPr>
              <w:t>του</w:t>
            </w:r>
            <w:proofErr w:type="spellEnd"/>
            <w:r w:rsidRPr="00E84987">
              <w:rPr>
                <w:rFonts w:ascii="Times New Roman" w:hAnsi="Times New Roman" w:cs="Times New Roman"/>
                <w:color w:val="auto"/>
                <w:sz w:val="20"/>
                <w:szCs w:val="20"/>
              </w:rPr>
              <w:t xml:space="preserve"> </w:t>
            </w:r>
          </w:p>
          <w:p w14:paraId="3D1E4790" w14:textId="77777777" w:rsidR="00E84987" w:rsidRPr="00E84987" w:rsidRDefault="00E84987" w:rsidP="00E84987">
            <w:pPr>
              <w:pStyle w:val="Default"/>
              <w:jc w:val="both"/>
              <w:rPr>
                <w:rFonts w:ascii="Times New Roman" w:hAnsi="Times New Roman" w:cs="Times New Roman"/>
                <w:color w:val="auto"/>
                <w:sz w:val="20"/>
                <w:szCs w:val="20"/>
              </w:rPr>
            </w:pPr>
            <w:r w:rsidRPr="00E84987">
              <w:rPr>
                <w:rFonts w:ascii="Times New Roman" w:hAnsi="Times New Roman" w:cs="Times New Roman"/>
                <w:color w:val="auto"/>
                <w:sz w:val="20"/>
                <w:szCs w:val="20"/>
              </w:rPr>
              <w:t>Επ</w:t>
            </w:r>
            <w:proofErr w:type="spellStart"/>
            <w:r w:rsidRPr="00E84987">
              <w:rPr>
                <w:rFonts w:ascii="Times New Roman" w:hAnsi="Times New Roman" w:cs="Times New Roman"/>
                <w:color w:val="auto"/>
                <w:sz w:val="20"/>
                <w:szCs w:val="20"/>
              </w:rPr>
              <w:t>ιχορηγούμενου</w:t>
            </w:r>
            <w:proofErr w:type="spellEnd"/>
            <w:r w:rsidRPr="00E84987">
              <w:rPr>
                <w:rFonts w:ascii="Times New Roman" w:hAnsi="Times New Roman" w:cs="Times New Roman"/>
                <w:color w:val="auto"/>
                <w:sz w:val="20"/>
                <w:szCs w:val="20"/>
              </w:rPr>
              <w:t xml:space="preserve"> </w:t>
            </w:r>
          </w:p>
          <w:p w14:paraId="2B09092A" w14:textId="6072FD5C" w:rsidR="00E84987" w:rsidRPr="00E84987" w:rsidRDefault="00E84987" w:rsidP="00E84987">
            <w:pPr>
              <w:jc w:val="both"/>
              <w:rPr>
                <w:rFonts w:ascii="Times New Roman" w:eastAsia="Calibri" w:hAnsi="Times New Roman" w:cs="Times New Roman"/>
                <w:sz w:val="20"/>
                <w:szCs w:val="20"/>
              </w:rPr>
            </w:pPr>
            <w:r w:rsidRPr="00E84987">
              <w:rPr>
                <w:rFonts w:ascii="Times New Roman" w:hAnsi="Times New Roman" w:cs="Times New Roman"/>
                <w:sz w:val="20"/>
                <w:szCs w:val="20"/>
              </w:rPr>
              <w:t xml:space="preserve">Προϋπολογισμού </w:t>
            </w:r>
          </w:p>
        </w:tc>
      </w:tr>
      <w:tr w:rsidR="00E84987" w:rsidRPr="007333EB" w14:paraId="58D21459" w14:textId="77777777" w:rsidTr="00EC2C15">
        <w:trPr>
          <w:gridAfter w:val="1"/>
          <w:wAfter w:w="9" w:type="dxa"/>
        </w:trPr>
        <w:tc>
          <w:tcPr>
            <w:tcW w:w="1980" w:type="dxa"/>
            <w:vAlign w:val="center"/>
          </w:tcPr>
          <w:p w14:paraId="22A00FB0" w14:textId="3AD86BBE" w:rsidR="00E84987" w:rsidRPr="00E84987" w:rsidRDefault="00E84987" w:rsidP="00E84987">
            <w:pPr>
              <w:pStyle w:val="Default"/>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3.1.1 Υπηρεσίες προμήθειας/χρήσης λογισμικού υπό καθεστώς «ως υπηρεσία» (πχ “</w:t>
            </w:r>
            <w:r w:rsidRPr="00E84987">
              <w:rPr>
                <w:rFonts w:ascii="Times New Roman" w:hAnsi="Times New Roman" w:cs="Times New Roman"/>
                <w:color w:val="auto"/>
                <w:sz w:val="20"/>
                <w:szCs w:val="20"/>
              </w:rPr>
              <w:t>SaaS</w:t>
            </w:r>
            <w:r w:rsidRPr="00E84987">
              <w:rPr>
                <w:rFonts w:ascii="Times New Roman" w:hAnsi="Times New Roman" w:cs="Times New Roman"/>
                <w:color w:val="auto"/>
                <w:sz w:val="20"/>
                <w:szCs w:val="20"/>
                <w:lang w:val="el-GR"/>
              </w:rPr>
              <w:t>”, “</w:t>
            </w:r>
            <w:r w:rsidRPr="00E84987">
              <w:rPr>
                <w:rFonts w:ascii="Times New Roman" w:hAnsi="Times New Roman" w:cs="Times New Roman"/>
                <w:color w:val="auto"/>
                <w:sz w:val="20"/>
                <w:szCs w:val="20"/>
              </w:rPr>
              <w:t>CaaS</w:t>
            </w:r>
            <w:r w:rsidRPr="00E84987">
              <w:rPr>
                <w:rFonts w:ascii="Times New Roman" w:hAnsi="Times New Roman" w:cs="Times New Roman"/>
                <w:color w:val="auto"/>
                <w:sz w:val="20"/>
                <w:szCs w:val="20"/>
                <w:lang w:val="el-GR"/>
              </w:rPr>
              <w:t xml:space="preserve">”) για την λειτουργία του γραφείου, την ψηφιακή ασφάλεια και τη βελτιστοποίηση της παραγωγής, της παροχής υπηρεσιών, των υποστηρικτικών διαδικασιών των </w:t>
            </w:r>
            <w:r w:rsidRPr="00E84987">
              <w:rPr>
                <w:rFonts w:ascii="Times New Roman" w:hAnsi="Times New Roman" w:cs="Times New Roman"/>
                <w:color w:val="auto"/>
                <w:sz w:val="20"/>
                <w:szCs w:val="20"/>
                <w:lang w:val="el-GR"/>
              </w:rPr>
              <w:lastRenderedPageBreak/>
              <w:t xml:space="preserve">διαδικασιών της επιχείρησης </w:t>
            </w:r>
          </w:p>
          <w:p w14:paraId="4A4E1AC6" w14:textId="77777777" w:rsidR="00E84987" w:rsidRPr="00E84987" w:rsidRDefault="00E84987" w:rsidP="00E84987">
            <w:pPr>
              <w:pStyle w:val="Default"/>
              <w:rPr>
                <w:rFonts w:ascii="Times New Roman" w:hAnsi="Times New Roman" w:cs="Times New Roman"/>
                <w:color w:val="auto"/>
                <w:sz w:val="20"/>
                <w:szCs w:val="20"/>
                <w:lang w:val="el-GR"/>
              </w:rPr>
            </w:pPr>
          </w:p>
        </w:tc>
        <w:tc>
          <w:tcPr>
            <w:tcW w:w="3685" w:type="dxa"/>
            <w:vAlign w:val="center"/>
          </w:tcPr>
          <w:p w14:paraId="1A183DBD" w14:textId="77777777" w:rsidR="00E84987" w:rsidRPr="00E84987" w:rsidRDefault="00E84987" w:rsidP="00E84987">
            <w:pPr>
              <w:pStyle w:val="Default"/>
              <w:jc w:val="both"/>
              <w:rPr>
                <w:rFonts w:ascii="Times New Roman" w:hAnsi="Times New Roman" w:cs="Times New Roman"/>
                <w:color w:val="auto"/>
                <w:sz w:val="20"/>
                <w:szCs w:val="20"/>
                <w:lang w:val="el-GR"/>
              </w:rPr>
            </w:pPr>
          </w:p>
          <w:p w14:paraId="2F0528FE"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διαχείρισης επιχειρησιακών πόρων – </w:t>
            </w:r>
            <w:r w:rsidRPr="00E84987">
              <w:rPr>
                <w:rFonts w:ascii="Times New Roman" w:hAnsi="Times New Roman" w:cs="Times New Roman"/>
                <w:color w:val="auto"/>
                <w:sz w:val="20"/>
                <w:szCs w:val="20"/>
              </w:rPr>
              <w:t>ERP</w:t>
            </w:r>
            <w:r w:rsidRPr="00E84987">
              <w:rPr>
                <w:rFonts w:ascii="Times New Roman" w:hAnsi="Times New Roman" w:cs="Times New Roman"/>
                <w:color w:val="auto"/>
                <w:sz w:val="20"/>
                <w:szCs w:val="20"/>
                <w:lang w:val="el-GR"/>
              </w:rPr>
              <w:t xml:space="preserve"> </w:t>
            </w:r>
          </w:p>
          <w:p w14:paraId="74026DFD"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Διαχείρισης Πελατών – </w:t>
            </w:r>
            <w:r w:rsidRPr="00E84987">
              <w:rPr>
                <w:rFonts w:ascii="Times New Roman" w:hAnsi="Times New Roman" w:cs="Times New Roman"/>
                <w:color w:val="auto"/>
                <w:sz w:val="20"/>
                <w:szCs w:val="20"/>
              </w:rPr>
              <w:t>CRM</w:t>
            </w:r>
            <w:r w:rsidRPr="00E84987">
              <w:rPr>
                <w:rFonts w:ascii="Times New Roman" w:hAnsi="Times New Roman" w:cs="Times New Roman"/>
                <w:color w:val="auto"/>
                <w:sz w:val="20"/>
                <w:szCs w:val="20"/>
                <w:lang w:val="el-GR"/>
              </w:rPr>
              <w:t xml:space="preserve"> </w:t>
            </w:r>
          </w:p>
          <w:p w14:paraId="1C427B53"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Διαχείρισης Ανθρωπίνων Πόρων και Μισθοδοσίας </w:t>
            </w:r>
          </w:p>
          <w:p w14:paraId="3D81CEBB"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αυτοματοποιημένης εξυπηρέτησης πελατών – </w:t>
            </w:r>
            <w:r w:rsidRPr="00E84987">
              <w:rPr>
                <w:rFonts w:ascii="Times New Roman" w:hAnsi="Times New Roman" w:cs="Times New Roman"/>
                <w:color w:val="auto"/>
                <w:sz w:val="20"/>
                <w:szCs w:val="20"/>
              </w:rPr>
              <w:t>Chatbot</w:t>
            </w:r>
            <w:r w:rsidRPr="00E84987">
              <w:rPr>
                <w:rFonts w:ascii="Times New Roman" w:hAnsi="Times New Roman" w:cs="Times New Roman"/>
                <w:color w:val="auto"/>
                <w:sz w:val="20"/>
                <w:szCs w:val="20"/>
                <w:lang w:val="el-GR"/>
              </w:rPr>
              <w:t xml:space="preserve"> </w:t>
            </w:r>
          </w:p>
          <w:p w14:paraId="37E4C2E3"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ψηφιακής τιμολόγησης συναλλαγών (για πελάτες ή/και για συνεργάτες/προμηθευτές) </w:t>
            </w:r>
          </w:p>
          <w:p w14:paraId="5E1547F8"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επεξεργασίας κειμένων, παρουσιάσεων, δεδομένων, </w:t>
            </w:r>
            <w:r w:rsidRPr="00E84987">
              <w:rPr>
                <w:rFonts w:ascii="Times New Roman" w:hAnsi="Times New Roman" w:cs="Times New Roman"/>
                <w:color w:val="auto"/>
                <w:sz w:val="20"/>
                <w:szCs w:val="20"/>
              </w:rPr>
              <w:t>email</w:t>
            </w:r>
            <w:r w:rsidRPr="00E84987">
              <w:rPr>
                <w:rFonts w:ascii="Times New Roman" w:hAnsi="Times New Roman" w:cs="Times New Roman"/>
                <w:color w:val="auto"/>
                <w:sz w:val="20"/>
                <w:szCs w:val="20"/>
                <w:lang w:val="el-GR"/>
              </w:rPr>
              <w:t xml:space="preserve">, ημερολογίου </w:t>
            </w:r>
          </w:p>
          <w:p w14:paraId="7176D633"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επεξεργασίας αρχείων </w:t>
            </w:r>
            <w:r w:rsidRPr="00E84987">
              <w:rPr>
                <w:rFonts w:ascii="Times New Roman" w:hAnsi="Times New Roman" w:cs="Times New Roman"/>
                <w:color w:val="auto"/>
                <w:sz w:val="20"/>
                <w:szCs w:val="20"/>
              </w:rPr>
              <w:t>pdf</w:t>
            </w:r>
            <w:r w:rsidRPr="00E84987">
              <w:rPr>
                <w:rFonts w:ascii="Times New Roman" w:hAnsi="Times New Roman" w:cs="Times New Roman"/>
                <w:color w:val="auto"/>
                <w:sz w:val="20"/>
                <w:szCs w:val="20"/>
                <w:lang w:val="el-GR"/>
              </w:rPr>
              <w:t xml:space="preserve"> </w:t>
            </w:r>
          </w:p>
          <w:p w14:paraId="77044BF3"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lastRenderedPageBreak/>
              <w:t xml:space="preserve">- Εφαρμογές γραφιστικής ή επεξεργασίας εικόνας </w:t>
            </w:r>
          </w:p>
          <w:p w14:paraId="7AE298FE"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Εφαρμογές επεξεργασίας 3</w:t>
            </w:r>
            <w:r w:rsidRPr="00E84987">
              <w:rPr>
                <w:rFonts w:ascii="Times New Roman" w:hAnsi="Times New Roman" w:cs="Times New Roman"/>
                <w:color w:val="auto"/>
                <w:sz w:val="20"/>
                <w:szCs w:val="20"/>
              </w:rPr>
              <w:t>D</w:t>
            </w:r>
            <w:r w:rsidRPr="00E84987">
              <w:rPr>
                <w:rFonts w:ascii="Times New Roman" w:hAnsi="Times New Roman" w:cs="Times New Roman"/>
                <w:color w:val="auto"/>
                <w:sz w:val="20"/>
                <w:szCs w:val="20"/>
                <w:lang w:val="el-GR"/>
              </w:rPr>
              <w:t xml:space="preserve"> μοντέλων – Εφαρμογές σχεδίασης – </w:t>
            </w:r>
            <w:r w:rsidRPr="00E84987">
              <w:rPr>
                <w:rFonts w:ascii="Times New Roman" w:hAnsi="Times New Roman" w:cs="Times New Roman"/>
                <w:color w:val="auto"/>
                <w:sz w:val="20"/>
                <w:szCs w:val="20"/>
              </w:rPr>
              <w:t>CAD</w:t>
            </w:r>
            <w:r w:rsidRPr="00E84987">
              <w:rPr>
                <w:rFonts w:ascii="Times New Roman" w:hAnsi="Times New Roman" w:cs="Times New Roman"/>
                <w:color w:val="auto"/>
                <w:sz w:val="20"/>
                <w:szCs w:val="20"/>
                <w:lang w:val="el-GR"/>
              </w:rPr>
              <w:t xml:space="preserve"> </w:t>
            </w:r>
          </w:p>
          <w:p w14:paraId="621441E1"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τηλεδιάσκεψης για επαγγελματική χρήση </w:t>
            </w:r>
          </w:p>
          <w:p w14:paraId="3E304D73"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Εφαρμογή προστασίας χρηστών και συσκευών από ιούς ή </w:t>
            </w:r>
            <w:proofErr w:type="spellStart"/>
            <w:r w:rsidRPr="00E84987">
              <w:rPr>
                <w:rFonts w:ascii="Times New Roman" w:hAnsi="Times New Roman" w:cs="Times New Roman"/>
                <w:color w:val="auto"/>
                <w:sz w:val="20"/>
                <w:szCs w:val="20"/>
                <w:lang w:val="el-GR"/>
              </w:rPr>
              <w:t>κυβερνοεπιθέσεις</w:t>
            </w:r>
            <w:proofErr w:type="spellEnd"/>
            <w:r w:rsidRPr="00E84987">
              <w:rPr>
                <w:rFonts w:ascii="Times New Roman" w:hAnsi="Times New Roman" w:cs="Times New Roman"/>
                <w:color w:val="auto"/>
                <w:sz w:val="20"/>
                <w:szCs w:val="20"/>
                <w:lang w:val="el-GR"/>
              </w:rPr>
              <w:t xml:space="preserve"> </w:t>
            </w:r>
          </w:p>
          <w:p w14:paraId="5E180027"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Εφαρμογές διαχείρισης τείχους προστασίας – </w:t>
            </w:r>
            <w:r w:rsidRPr="00E84987">
              <w:rPr>
                <w:rFonts w:ascii="Times New Roman" w:hAnsi="Times New Roman" w:cs="Times New Roman"/>
                <w:color w:val="auto"/>
                <w:sz w:val="20"/>
                <w:szCs w:val="20"/>
              </w:rPr>
              <w:t>Firewall</w:t>
            </w:r>
            <w:r w:rsidRPr="00E84987">
              <w:rPr>
                <w:rFonts w:ascii="Times New Roman" w:hAnsi="Times New Roman" w:cs="Times New Roman"/>
                <w:color w:val="auto"/>
                <w:sz w:val="20"/>
                <w:szCs w:val="20"/>
                <w:lang w:val="el-GR"/>
              </w:rPr>
              <w:t xml:space="preserve"> </w:t>
            </w:r>
          </w:p>
          <w:p w14:paraId="59CACE07"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Συστήματα τιμολόγησης και εμπορικής διαχείρισης </w:t>
            </w:r>
          </w:p>
          <w:p w14:paraId="544ED808"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Λογισμικό αποθήκευσης δεδομένων σε υπολογιστικό νέφος (</w:t>
            </w:r>
            <w:r w:rsidRPr="00E84987">
              <w:rPr>
                <w:rFonts w:ascii="Times New Roman" w:hAnsi="Times New Roman" w:cs="Times New Roman"/>
                <w:color w:val="auto"/>
                <w:sz w:val="20"/>
                <w:szCs w:val="20"/>
              </w:rPr>
              <w:t>cloud</w:t>
            </w:r>
            <w:r w:rsidRPr="00E84987">
              <w:rPr>
                <w:rFonts w:ascii="Times New Roman" w:hAnsi="Times New Roman" w:cs="Times New Roman"/>
                <w:color w:val="auto"/>
                <w:sz w:val="20"/>
                <w:szCs w:val="20"/>
                <w:lang w:val="el-GR"/>
              </w:rPr>
              <w:t xml:space="preserve">) </w:t>
            </w:r>
          </w:p>
          <w:p w14:paraId="3165F898" w14:textId="6BA014D1" w:rsidR="00E84987" w:rsidRPr="00792273" w:rsidRDefault="00E84987" w:rsidP="00E84987">
            <w:pPr>
              <w:pStyle w:val="Default"/>
              <w:jc w:val="both"/>
              <w:rPr>
                <w:rFonts w:ascii="Times New Roman" w:hAnsi="Times New Roman" w:cs="Times New Roman"/>
                <w:color w:val="auto"/>
                <w:sz w:val="20"/>
                <w:szCs w:val="20"/>
                <w:lang w:val="en-US"/>
              </w:rPr>
            </w:pPr>
            <w:r w:rsidRPr="00E84987">
              <w:rPr>
                <w:rFonts w:ascii="Times New Roman" w:hAnsi="Times New Roman" w:cs="Times New Roman"/>
                <w:color w:val="auto"/>
                <w:sz w:val="20"/>
                <w:szCs w:val="20"/>
              </w:rPr>
              <w:t xml:space="preserve">- </w:t>
            </w:r>
            <w:proofErr w:type="spellStart"/>
            <w:r w:rsidRPr="00E84987">
              <w:rPr>
                <w:rFonts w:ascii="Times New Roman" w:hAnsi="Times New Roman" w:cs="Times New Roman"/>
                <w:color w:val="auto"/>
                <w:sz w:val="20"/>
                <w:szCs w:val="20"/>
              </w:rPr>
              <w:t>Λογισμικό</w:t>
            </w:r>
            <w:proofErr w:type="spellEnd"/>
            <w:r w:rsidRPr="00E84987">
              <w:rPr>
                <w:rFonts w:ascii="Times New Roman" w:hAnsi="Times New Roman" w:cs="Times New Roman"/>
                <w:color w:val="auto"/>
                <w:sz w:val="20"/>
                <w:szCs w:val="20"/>
              </w:rPr>
              <w:t xml:space="preserve"> </w:t>
            </w:r>
            <w:proofErr w:type="spellStart"/>
            <w:r w:rsidRPr="00E84987">
              <w:rPr>
                <w:rFonts w:ascii="Times New Roman" w:hAnsi="Times New Roman" w:cs="Times New Roman"/>
                <w:color w:val="auto"/>
                <w:sz w:val="20"/>
                <w:szCs w:val="20"/>
              </w:rPr>
              <w:t>ψηφι</w:t>
            </w:r>
            <w:proofErr w:type="spellEnd"/>
            <w:r w:rsidRPr="00E84987">
              <w:rPr>
                <w:rFonts w:ascii="Times New Roman" w:hAnsi="Times New Roman" w:cs="Times New Roman"/>
                <w:color w:val="auto"/>
                <w:sz w:val="20"/>
                <w:szCs w:val="20"/>
              </w:rPr>
              <w:t>ακού α</w:t>
            </w:r>
            <w:proofErr w:type="spellStart"/>
            <w:r w:rsidRPr="00E84987">
              <w:rPr>
                <w:rFonts w:ascii="Times New Roman" w:hAnsi="Times New Roman" w:cs="Times New Roman"/>
                <w:color w:val="auto"/>
                <w:sz w:val="20"/>
                <w:szCs w:val="20"/>
              </w:rPr>
              <w:t>ρχείου</w:t>
            </w:r>
            <w:proofErr w:type="spellEnd"/>
            <w:r w:rsidRPr="00E84987">
              <w:rPr>
                <w:rFonts w:ascii="Times New Roman" w:hAnsi="Times New Roman" w:cs="Times New Roman"/>
                <w:color w:val="auto"/>
                <w:sz w:val="20"/>
                <w:szCs w:val="20"/>
              </w:rPr>
              <w:t xml:space="preserve"> – Data Management Software </w:t>
            </w:r>
          </w:p>
        </w:tc>
        <w:tc>
          <w:tcPr>
            <w:tcW w:w="3166" w:type="dxa"/>
            <w:gridSpan w:val="2"/>
          </w:tcPr>
          <w:p w14:paraId="71255159"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lastRenderedPageBreak/>
              <w:t xml:space="preserve">έως 20% </w:t>
            </w:r>
          </w:p>
          <w:p w14:paraId="3FAEBDFD"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Επιχορηγούμενου </w:t>
            </w:r>
          </w:p>
          <w:p w14:paraId="2DBB7A16"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Προϋπολογισμού </w:t>
            </w:r>
          </w:p>
          <w:p w14:paraId="2FFEB0D1" w14:textId="2D7C502A"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(Συνολικά μαζί με 3.1. μπορεί να φτάσει έως 50% του Επιχορηγούμενου Προϋπολογισμού) </w:t>
            </w:r>
          </w:p>
        </w:tc>
      </w:tr>
      <w:tr w:rsidR="00E84987" w:rsidRPr="007333EB" w14:paraId="38AE1119" w14:textId="77777777" w:rsidTr="00EC2C15">
        <w:trPr>
          <w:gridAfter w:val="1"/>
          <w:wAfter w:w="9" w:type="dxa"/>
        </w:trPr>
        <w:tc>
          <w:tcPr>
            <w:tcW w:w="1980" w:type="dxa"/>
            <w:vAlign w:val="center"/>
          </w:tcPr>
          <w:p w14:paraId="470AB15C" w14:textId="77777777" w:rsidR="00E84987" w:rsidRPr="00E84987" w:rsidRDefault="00E84987" w:rsidP="00E84987">
            <w:pPr>
              <w:pStyle w:val="Default"/>
              <w:rPr>
                <w:rFonts w:ascii="Times New Roman" w:hAnsi="Times New Roman" w:cs="Times New Roman"/>
                <w:color w:val="auto"/>
                <w:sz w:val="20"/>
                <w:szCs w:val="20"/>
              </w:rPr>
            </w:pPr>
            <w:r w:rsidRPr="00E84987">
              <w:rPr>
                <w:rFonts w:ascii="Times New Roman" w:hAnsi="Times New Roman" w:cs="Times New Roman"/>
                <w:color w:val="auto"/>
                <w:sz w:val="20"/>
                <w:szCs w:val="20"/>
              </w:rPr>
              <w:t>3.2. Δαπ</w:t>
            </w:r>
            <w:proofErr w:type="spellStart"/>
            <w:r w:rsidRPr="00E84987">
              <w:rPr>
                <w:rFonts w:ascii="Times New Roman" w:hAnsi="Times New Roman" w:cs="Times New Roman"/>
                <w:color w:val="auto"/>
                <w:sz w:val="20"/>
                <w:szCs w:val="20"/>
              </w:rPr>
              <w:t>άνες</w:t>
            </w:r>
            <w:proofErr w:type="spellEnd"/>
            <w:r w:rsidRPr="00E84987">
              <w:rPr>
                <w:rFonts w:ascii="Times New Roman" w:hAnsi="Times New Roman" w:cs="Times New Roman"/>
                <w:color w:val="auto"/>
                <w:sz w:val="20"/>
                <w:szCs w:val="20"/>
              </w:rPr>
              <w:t xml:space="preserve"> π</w:t>
            </w:r>
            <w:proofErr w:type="spellStart"/>
            <w:r w:rsidRPr="00E84987">
              <w:rPr>
                <w:rFonts w:ascii="Times New Roman" w:hAnsi="Times New Roman" w:cs="Times New Roman"/>
                <w:color w:val="auto"/>
                <w:sz w:val="20"/>
                <w:szCs w:val="20"/>
              </w:rPr>
              <w:t>ρο</w:t>
            </w:r>
            <w:proofErr w:type="spellEnd"/>
            <w:r w:rsidRPr="00E84987">
              <w:rPr>
                <w:rFonts w:ascii="Times New Roman" w:hAnsi="Times New Roman" w:cs="Times New Roman"/>
                <w:color w:val="auto"/>
                <w:sz w:val="20"/>
                <w:szCs w:val="20"/>
              </w:rPr>
              <w:t xml:space="preserve">βολής, </w:t>
            </w:r>
          </w:p>
          <w:p w14:paraId="57558C2F" w14:textId="2156168C" w:rsidR="00E84987" w:rsidRPr="00E84987" w:rsidRDefault="00E84987" w:rsidP="00E84987">
            <w:pPr>
              <w:pStyle w:val="Default"/>
              <w:rPr>
                <w:rFonts w:ascii="Times New Roman" w:hAnsi="Times New Roman" w:cs="Times New Roman"/>
                <w:color w:val="auto"/>
                <w:sz w:val="20"/>
                <w:szCs w:val="20"/>
                <w:lang w:val="el-GR"/>
              </w:rPr>
            </w:pPr>
            <w:proofErr w:type="spellStart"/>
            <w:r w:rsidRPr="00E84987">
              <w:rPr>
                <w:rFonts w:ascii="Times New Roman" w:hAnsi="Times New Roman" w:cs="Times New Roman"/>
                <w:color w:val="auto"/>
                <w:sz w:val="20"/>
                <w:szCs w:val="20"/>
              </w:rPr>
              <w:t>εξωστρέφει</w:t>
            </w:r>
            <w:proofErr w:type="spellEnd"/>
            <w:r w:rsidRPr="00E84987">
              <w:rPr>
                <w:rFonts w:ascii="Times New Roman" w:hAnsi="Times New Roman" w:cs="Times New Roman"/>
                <w:color w:val="auto"/>
                <w:sz w:val="20"/>
                <w:szCs w:val="20"/>
              </w:rPr>
              <w:t xml:space="preserve">ας </w:t>
            </w:r>
          </w:p>
        </w:tc>
        <w:tc>
          <w:tcPr>
            <w:tcW w:w="3685" w:type="dxa"/>
            <w:vAlign w:val="center"/>
          </w:tcPr>
          <w:p w14:paraId="1357BED9" w14:textId="77777777" w:rsidR="00E84987" w:rsidRPr="00792273" w:rsidRDefault="00E84987" w:rsidP="00E84987">
            <w:pPr>
              <w:pStyle w:val="Default"/>
              <w:jc w:val="both"/>
              <w:rPr>
                <w:rFonts w:ascii="Times New Roman" w:hAnsi="Times New Roman" w:cs="Times New Roman"/>
                <w:color w:val="auto"/>
                <w:sz w:val="20"/>
                <w:szCs w:val="20"/>
                <w:lang w:val="el-GR"/>
              </w:rPr>
            </w:pPr>
          </w:p>
          <w:p w14:paraId="28413804"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Ψηφιακές δράσεις και υπηρεσίες προβολής και προώθησης πολιτιστικών προϊόντων και υπηρεσιών </w:t>
            </w:r>
          </w:p>
          <w:p w14:paraId="690EB93B"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Συμμετοχή σε ηλεκτρονικές αγορές σε Εγχώριες και </w:t>
            </w:r>
            <w:proofErr w:type="spellStart"/>
            <w:r w:rsidRPr="00E84987">
              <w:rPr>
                <w:rFonts w:ascii="Times New Roman" w:hAnsi="Times New Roman" w:cs="Times New Roman"/>
                <w:color w:val="auto"/>
                <w:sz w:val="20"/>
                <w:szCs w:val="20"/>
                <w:lang w:val="el-GR"/>
              </w:rPr>
              <w:t>Εξωχώριες</w:t>
            </w:r>
            <w:proofErr w:type="spellEnd"/>
            <w:r w:rsidRPr="00E84987">
              <w:rPr>
                <w:rFonts w:ascii="Times New Roman" w:hAnsi="Times New Roman" w:cs="Times New Roman"/>
                <w:color w:val="auto"/>
                <w:sz w:val="20"/>
                <w:szCs w:val="20"/>
                <w:lang w:val="el-GR"/>
              </w:rPr>
              <w:t xml:space="preserve"> Ηλεκτρονικές Αγορές (</w:t>
            </w:r>
            <w:proofErr w:type="spellStart"/>
            <w:r w:rsidRPr="00E84987">
              <w:rPr>
                <w:rFonts w:ascii="Times New Roman" w:hAnsi="Times New Roman" w:cs="Times New Roman"/>
                <w:color w:val="auto"/>
                <w:sz w:val="20"/>
                <w:szCs w:val="20"/>
              </w:rPr>
              <w:t>emarkeplaces</w:t>
            </w:r>
            <w:proofErr w:type="spellEnd"/>
            <w:r w:rsidRPr="00E84987">
              <w:rPr>
                <w:rFonts w:ascii="Times New Roman" w:hAnsi="Times New Roman" w:cs="Times New Roman"/>
                <w:color w:val="auto"/>
                <w:sz w:val="20"/>
                <w:szCs w:val="20"/>
                <w:lang w:val="el-GR"/>
              </w:rPr>
              <w:t xml:space="preserve">) είτε αυτές αφορούν δραστηριότητες τύπου </w:t>
            </w:r>
            <w:r w:rsidRPr="00E84987">
              <w:rPr>
                <w:rFonts w:ascii="Times New Roman" w:hAnsi="Times New Roman" w:cs="Times New Roman"/>
                <w:color w:val="auto"/>
                <w:sz w:val="20"/>
                <w:szCs w:val="20"/>
              </w:rPr>
              <w:t>B</w:t>
            </w:r>
            <w:r w:rsidRPr="00E84987">
              <w:rPr>
                <w:rFonts w:ascii="Times New Roman" w:hAnsi="Times New Roman" w:cs="Times New Roman"/>
                <w:color w:val="auto"/>
                <w:sz w:val="20"/>
                <w:szCs w:val="20"/>
                <w:lang w:val="el-GR"/>
              </w:rPr>
              <w:t>2</w:t>
            </w:r>
            <w:r w:rsidRPr="00E84987">
              <w:rPr>
                <w:rFonts w:ascii="Times New Roman" w:hAnsi="Times New Roman" w:cs="Times New Roman"/>
                <w:color w:val="auto"/>
                <w:sz w:val="20"/>
                <w:szCs w:val="20"/>
              </w:rPr>
              <w:t>C</w:t>
            </w:r>
            <w:r w:rsidRPr="00E84987">
              <w:rPr>
                <w:rFonts w:ascii="Times New Roman" w:hAnsi="Times New Roman" w:cs="Times New Roman"/>
                <w:color w:val="auto"/>
                <w:sz w:val="20"/>
                <w:szCs w:val="20"/>
                <w:lang w:val="el-GR"/>
              </w:rPr>
              <w:t xml:space="preserve"> (Επιχείρηση προς τον τελικό καταναλωτή), είτε </w:t>
            </w:r>
            <w:r w:rsidRPr="00E84987">
              <w:rPr>
                <w:rFonts w:ascii="Times New Roman" w:hAnsi="Times New Roman" w:cs="Times New Roman"/>
                <w:color w:val="auto"/>
                <w:sz w:val="20"/>
                <w:szCs w:val="20"/>
              </w:rPr>
              <w:t>B</w:t>
            </w:r>
            <w:r w:rsidRPr="00E84987">
              <w:rPr>
                <w:rFonts w:ascii="Times New Roman" w:hAnsi="Times New Roman" w:cs="Times New Roman"/>
                <w:color w:val="auto"/>
                <w:sz w:val="20"/>
                <w:szCs w:val="20"/>
                <w:lang w:val="el-GR"/>
              </w:rPr>
              <w:t>2</w:t>
            </w:r>
            <w:r w:rsidRPr="00E84987">
              <w:rPr>
                <w:rFonts w:ascii="Times New Roman" w:hAnsi="Times New Roman" w:cs="Times New Roman"/>
                <w:color w:val="auto"/>
                <w:sz w:val="20"/>
                <w:szCs w:val="20"/>
              </w:rPr>
              <w:t>B</w:t>
            </w:r>
            <w:r w:rsidRPr="00E84987">
              <w:rPr>
                <w:rFonts w:ascii="Times New Roman" w:hAnsi="Times New Roman" w:cs="Times New Roman"/>
                <w:color w:val="auto"/>
                <w:sz w:val="20"/>
                <w:szCs w:val="20"/>
                <w:lang w:val="el-GR"/>
              </w:rPr>
              <w:t>/</w:t>
            </w:r>
            <w:r w:rsidRPr="00E84987">
              <w:rPr>
                <w:rFonts w:ascii="Times New Roman" w:hAnsi="Times New Roman" w:cs="Times New Roman"/>
                <w:color w:val="auto"/>
                <w:sz w:val="20"/>
                <w:szCs w:val="20"/>
              </w:rPr>
              <w:t>B</w:t>
            </w:r>
            <w:r w:rsidRPr="00E84987">
              <w:rPr>
                <w:rFonts w:ascii="Times New Roman" w:hAnsi="Times New Roman" w:cs="Times New Roman"/>
                <w:color w:val="auto"/>
                <w:sz w:val="20"/>
                <w:szCs w:val="20"/>
                <w:lang w:val="el-GR"/>
              </w:rPr>
              <w:t>2</w:t>
            </w:r>
            <w:r w:rsidRPr="00E84987">
              <w:rPr>
                <w:rFonts w:ascii="Times New Roman" w:hAnsi="Times New Roman" w:cs="Times New Roman"/>
                <w:color w:val="auto"/>
                <w:sz w:val="20"/>
                <w:szCs w:val="20"/>
              </w:rPr>
              <w:t>E</w:t>
            </w:r>
            <w:r w:rsidRPr="00E84987">
              <w:rPr>
                <w:rFonts w:ascii="Times New Roman" w:hAnsi="Times New Roman" w:cs="Times New Roman"/>
                <w:color w:val="auto"/>
                <w:sz w:val="20"/>
                <w:szCs w:val="20"/>
                <w:lang w:val="el-GR"/>
              </w:rPr>
              <w:t xml:space="preserve"> (επιχείρηση προς επιχείρηση </w:t>
            </w:r>
          </w:p>
          <w:p w14:paraId="07EFB9B9" w14:textId="33BDD3C5" w:rsidR="00E84987" w:rsidRPr="00E84987" w:rsidRDefault="00E84987" w:rsidP="00E84987">
            <w:pPr>
              <w:pStyle w:val="Default"/>
              <w:jc w:val="both"/>
              <w:rPr>
                <w:rFonts w:ascii="Times New Roman" w:hAnsi="Times New Roman" w:cs="Times New Roman"/>
                <w:color w:val="auto"/>
                <w:sz w:val="20"/>
                <w:szCs w:val="20"/>
              </w:rPr>
            </w:pPr>
            <w:r w:rsidRPr="00E84987">
              <w:rPr>
                <w:rFonts w:ascii="Times New Roman" w:hAnsi="Times New Roman" w:cs="Times New Roman"/>
                <w:color w:val="auto"/>
                <w:sz w:val="20"/>
                <w:szCs w:val="20"/>
              </w:rPr>
              <w:t xml:space="preserve">- </w:t>
            </w:r>
            <w:proofErr w:type="spellStart"/>
            <w:r w:rsidRPr="00E84987">
              <w:rPr>
                <w:rFonts w:ascii="Times New Roman" w:hAnsi="Times New Roman" w:cs="Times New Roman"/>
                <w:color w:val="auto"/>
                <w:sz w:val="20"/>
                <w:szCs w:val="20"/>
              </w:rPr>
              <w:t>Συμ</w:t>
            </w:r>
            <w:proofErr w:type="spellEnd"/>
            <w:r w:rsidRPr="00E84987">
              <w:rPr>
                <w:rFonts w:ascii="Times New Roman" w:hAnsi="Times New Roman" w:cs="Times New Roman"/>
                <w:color w:val="auto"/>
                <w:sz w:val="20"/>
                <w:szCs w:val="20"/>
              </w:rPr>
              <w:t>βουλευτικές υπ</w:t>
            </w:r>
            <w:proofErr w:type="spellStart"/>
            <w:r w:rsidRPr="00E84987">
              <w:rPr>
                <w:rFonts w:ascii="Times New Roman" w:hAnsi="Times New Roman" w:cs="Times New Roman"/>
                <w:color w:val="auto"/>
                <w:sz w:val="20"/>
                <w:szCs w:val="20"/>
              </w:rPr>
              <w:t>ηρεσίες</w:t>
            </w:r>
            <w:proofErr w:type="spellEnd"/>
            <w:r w:rsidRPr="00E84987">
              <w:rPr>
                <w:rFonts w:ascii="Times New Roman" w:hAnsi="Times New Roman" w:cs="Times New Roman"/>
                <w:color w:val="auto"/>
                <w:sz w:val="20"/>
                <w:szCs w:val="20"/>
              </w:rPr>
              <w:t xml:space="preserve"> </w:t>
            </w:r>
            <w:proofErr w:type="spellStart"/>
            <w:r w:rsidRPr="00E84987">
              <w:rPr>
                <w:rFonts w:ascii="Times New Roman" w:hAnsi="Times New Roman" w:cs="Times New Roman"/>
                <w:color w:val="auto"/>
                <w:sz w:val="20"/>
                <w:szCs w:val="20"/>
              </w:rPr>
              <w:t>ψηφι</w:t>
            </w:r>
            <w:proofErr w:type="spellEnd"/>
            <w:r w:rsidRPr="00E84987">
              <w:rPr>
                <w:rFonts w:ascii="Times New Roman" w:hAnsi="Times New Roman" w:cs="Times New Roman"/>
                <w:color w:val="auto"/>
                <w:sz w:val="20"/>
                <w:szCs w:val="20"/>
              </w:rPr>
              <w:t>ακής π</w:t>
            </w:r>
            <w:proofErr w:type="spellStart"/>
            <w:r w:rsidRPr="00E84987">
              <w:rPr>
                <w:rFonts w:ascii="Times New Roman" w:hAnsi="Times New Roman" w:cs="Times New Roman"/>
                <w:color w:val="auto"/>
                <w:sz w:val="20"/>
                <w:szCs w:val="20"/>
              </w:rPr>
              <w:t>ρο</w:t>
            </w:r>
            <w:proofErr w:type="spellEnd"/>
            <w:r w:rsidRPr="00E84987">
              <w:rPr>
                <w:rFonts w:ascii="Times New Roman" w:hAnsi="Times New Roman" w:cs="Times New Roman"/>
                <w:color w:val="auto"/>
                <w:sz w:val="20"/>
                <w:szCs w:val="20"/>
              </w:rPr>
              <w:t xml:space="preserve">βολής </w:t>
            </w:r>
          </w:p>
        </w:tc>
        <w:tc>
          <w:tcPr>
            <w:tcW w:w="3166" w:type="dxa"/>
            <w:gridSpan w:val="2"/>
          </w:tcPr>
          <w:p w14:paraId="7135E9C0" w14:textId="77777777" w:rsidR="00E84987" w:rsidRPr="00E84987" w:rsidRDefault="00E84987" w:rsidP="00E84987">
            <w:pPr>
              <w:pStyle w:val="Default"/>
              <w:jc w:val="both"/>
              <w:rPr>
                <w:rFonts w:ascii="Times New Roman" w:hAnsi="Times New Roman" w:cs="Times New Roman"/>
                <w:color w:val="auto"/>
                <w:sz w:val="20"/>
                <w:szCs w:val="20"/>
              </w:rPr>
            </w:pPr>
            <w:proofErr w:type="spellStart"/>
            <w:r w:rsidRPr="00E84987">
              <w:rPr>
                <w:rFonts w:ascii="Times New Roman" w:hAnsi="Times New Roman" w:cs="Times New Roman"/>
                <w:color w:val="auto"/>
                <w:sz w:val="20"/>
                <w:szCs w:val="20"/>
              </w:rPr>
              <w:t>έως</w:t>
            </w:r>
            <w:proofErr w:type="spellEnd"/>
            <w:r w:rsidRPr="00E84987">
              <w:rPr>
                <w:rFonts w:ascii="Times New Roman" w:hAnsi="Times New Roman" w:cs="Times New Roman"/>
                <w:color w:val="auto"/>
                <w:sz w:val="20"/>
                <w:szCs w:val="20"/>
              </w:rPr>
              <w:t xml:space="preserve"> 20% </w:t>
            </w:r>
            <w:proofErr w:type="spellStart"/>
            <w:r w:rsidRPr="00E84987">
              <w:rPr>
                <w:rFonts w:ascii="Times New Roman" w:hAnsi="Times New Roman" w:cs="Times New Roman"/>
                <w:color w:val="auto"/>
                <w:sz w:val="20"/>
                <w:szCs w:val="20"/>
              </w:rPr>
              <w:t>του</w:t>
            </w:r>
            <w:proofErr w:type="spellEnd"/>
            <w:r w:rsidRPr="00E84987">
              <w:rPr>
                <w:rFonts w:ascii="Times New Roman" w:hAnsi="Times New Roman" w:cs="Times New Roman"/>
                <w:color w:val="auto"/>
                <w:sz w:val="20"/>
                <w:szCs w:val="20"/>
              </w:rPr>
              <w:t xml:space="preserve"> Επ</w:t>
            </w:r>
            <w:proofErr w:type="spellStart"/>
            <w:r w:rsidRPr="00E84987">
              <w:rPr>
                <w:rFonts w:ascii="Times New Roman" w:hAnsi="Times New Roman" w:cs="Times New Roman"/>
                <w:color w:val="auto"/>
                <w:sz w:val="20"/>
                <w:szCs w:val="20"/>
              </w:rPr>
              <w:t>ιχορηγούμενου</w:t>
            </w:r>
            <w:proofErr w:type="spellEnd"/>
            <w:r w:rsidRPr="00E84987">
              <w:rPr>
                <w:rFonts w:ascii="Times New Roman" w:hAnsi="Times New Roman" w:cs="Times New Roman"/>
                <w:color w:val="auto"/>
                <w:sz w:val="20"/>
                <w:szCs w:val="20"/>
              </w:rPr>
              <w:t xml:space="preserve"> </w:t>
            </w:r>
          </w:p>
          <w:p w14:paraId="12B4AF19" w14:textId="32797576" w:rsidR="00E84987" w:rsidRPr="00E84987" w:rsidRDefault="00E84987" w:rsidP="00E84987">
            <w:pPr>
              <w:pStyle w:val="Default"/>
              <w:jc w:val="both"/>
              <w:rPr>
                <w:rFonts w:ascii="Times New Roman" w:hAnsi="Times New Roman" w:cs="Times New Roman"/>
                <w:color w:val="auto"/>
                <w:sz w:val="20"/>
                <w:szCs w:val="20"/>
                <w:lang w:val="el-GR"/>
              </w:rPr>
            </w:pPr>
            <w:proofErr w:type="spellStart"/>
            <w:r w:rsidRPr="00E84987">
              <w:rPr>
                <w:rFonts w:ascii="Times New Roman" w:hAnsi="Times New Roman" w:cs="Times New Roman"/>
                <w:color w:val="auto"/>
                <w:sz w:val="20"/>
                <w:szCs w:val="20"/>
              </w:rPr>
              <w:t>Προϋ</w:t>
            </w:r>
            <w:proofErr w:type="spellEnd"/>
            <w:r w:rsidRPr="00E84987">
              <w:rPr>
                <w:rFonts w:ascii="Times New Roman" w:hAnsi="Times New Roman" w:cs="Times New Roman"/>
                <w:color w:val="auto"/>
                <w:sz w:val="20"/>
                <w:szCs w:val="20"/>
              </w:rPr>
              <w:t xml:space="preserve">πολογισμού </w:t>
            </w:r>
          </w:p>
        </w:tc>
      </w:tr>
      <w:tr w:rsidR="00E84987" w:rsidRPr="007333EB" w14:paraId="48C4F045" w14:textId="77777777" w:rsidTr="00EC2C15">
        <w:trPr>
          <w:gridAfter w:val="1"/>
          <w:wAfter w:w="9" w:type="dxa"/>
        </w:trPr>
        <w:tc>
          <w:tcPr>
            <w:tcW w:w="1980" w:type="dxa"/>
            <w:vAlign w:val="center"/>
          </w:tcPr>
          <w:p w14:paraId="08D2BCB5" w14:textId="39E7FA75" w:rsidR="00E84987" w:rsidRPr="00792273" w:rsidRDefault="00E84987" w:rsidP="00E84987">
            <w:pPr>
              <w:pStyle w:val="Default"/>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3.3. Δαπάνες υποβολής της αίτησης χρηματοδότησης και Συμβουλευτική υποστήριξη για την παρακολούθηση της υλοποίησης του επενδυτικού σχεδίου </w:t>
            </w:r>
          </w:p>
        </w:tc>
        <w:tc>
          <w:tcPr>
            <w:tcW w:w="3685" w:type="dxa"/>
            <w:vAlign w:val="center"/>
          </w:tcPr>
          <w:p w14:paraId="74CB2D9F" w14:textId="77777777" w:rsidR="00E84987" w:rsidRPr="00E84987" w:rsidRDefault="00E84987" w:rsidP="00E84987">
            <w:pPr>
              <w:pStyle w:val="Default"/>
              <w:jc w:val="both"/>
              <w:rPr>
                <w:rFonts w:ascii="Times New Roman" w:hAnsi="Times New Roman" w:cs="Times New Roman"/>
                <w:color w:val="auto"/>
                <w:sz w:val="20"/>
                <w:szCs w:val="20"/>
                <w:lang w:val="el-GR"/>
              </w:rPr>
            </w:pPr>
          </w:p>
          <w:p w14:paraId="31A22C97"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Αμοιβές συμβούλων για τη σύνταξη επενδυτικού σχεδίου </w:t>
            </w:r>
          </w:p>
          <w:p w14:paraId="35957233" w14:textId="77777777" w:rsidR="00E84987" w:rsidRPr="00E84987" w:rsidRDefault="00E84987" w:rsidP="00E84987">
            <w:pPr>
              <w:pStyle w:val="Default"/>
              <w:jc w:val="both"/>
              <w:rPr>
                <w:rFonts w:ascii="Times New Roman" w:hAnsi="Times New Roman" w:cs="Times New Roman"/>
                <w:color w:val="auto"/>
                <w:sz w:val="20"/>
                <w:szCs w:val="20"/>
                <w:lang w:val="el-GR"/>
              </w:rPr>
            </w:pPr>
            <w:r w:rsidRPr="00E84987">
              <w:rPr>
                <w:rFonts w:ascii="Times New Roman" w:hAnsi="Times New Roman" w:cs="Times New Roman"/>
                <w:color w:val="auto"/>
                <w:sz w:val="20"/>
                <w:szCs w:val="20"/>
                <w:lang w:val="el-GR"/>
              </w:rPr>
              <w:t xml:space="preserve">- Αμοιβές συμβούλων για την παρακολούθηση επενδυτικού σχεδίου </w:t>
            </w:r>
          </w:p>
          <w:p w14:paraId="179E3051" w14:textId="77777777" w:rsidR="00E84987" w:rsidRPr="00E84987" w:rsidRDefault="00E84987" w:rsidP="00E84987">
            <w:pPr>
              <w:pStyle w:val="Default"/>
              <w:jc w:val="both"/>
              <w:rPr>
                <w:rFonts w:ascii="Times New Roman" w:hAnsi="Times New Roman" w:cs="Times New Roman"/>
                <w:color w:val="auto"/>
                <w:sz w:val="20"/>
                <w:szCs w:val="20"/>
                <w:lang w:val="el-GR"/>
              </w:rPr>
            </w:pPr>
          </w:p>
        </w:tc>
        <w:tc>
          <w:tcPr>
            <w:tcW w:w="3166" w:type="dxa"/>
            <w:gridSpan w:val="2"/>
          </w:tcPr>
          <w:p w14:paraId="01D0E98F" w14:textId="00983E71" w:rsidR="00E84987" w:rsidRPr="00E84987" w:rsidRDefault="00EC2C15" w:rsidP="00E8498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lang w:val="el-GR"/>
              </w:rPr>
              <w:t>Έ</w:t>
            </w:r>
            <w:proofErr w:type="spellStart"/>
            <w:r w:rsidR="00E84987" w:rsidRPr="00E84987">
              <w:rPr>
                <w:rFonts w:ascii="Times New Roman" w:hAnsi="Times New Roman" w:cs="Times New Roman"/>
                <w:color w:val="auto"/>
                <w:sz w:val="20"/>
                <w:szCs w:val="20"/>
              </w:rPr>
              <w:t>ως</w:t>
            </w:r>
            <w:proofErr w:type="spellEnd"/>
            <w:r w:rsidR="00E84987" w:rsidRPr="00E84987">
              <w:rPr>
                <w:rFonts w:ascii="Times New Roman" w:hAnsi="Times New Roman" w:cs="Times New Roman"/>
                <w:color w:val="auto"/>
                <w:sz w:val="20"/>
                <w:szCs w:val="20"/>
              </w:rPr>
              <w:t xml:space="preserve"> 10% </w:t>
            </w:r>
            <w:proofErr w:type="spellStart"/>
            <w:r w:rsidR="00E84987" w:rsidRPr="00E84987">
              <w:rPr>
                <w:rFonts w:ascii="Times New Roman" w:hAnsi="Times New Roman" w:cs="Times New Roman"/>
                <w:color w:val="auto"/>
                <w:sz w:val="20"/>
                <w:szCs w:val="20"/>
              </w:rPr>
              <w:t>του</w:t>
            </w:r>
            <w:proofErr w:type="spellEnd"/>
            <w:r w:rsidR="00E84987" w:rsidRPr="00E84987">
              <w:rPr>
                <w:rFonts w:ascii="Times New Roman" w:hAnsi="Times New Roman" w:cs="Times New Roman"/>
                <w:color w:val="auto"/>
                <w:sz w:val="20"/>
                <w:szCs w:val="20"/>
              </w:rPr>
              <w:t xml:space="preserve"> Επ</w:t>
            </w:r>
            <w:proofErr w:type="spellStart"/>
            <w:r w:rsidR="00E84987" w:rsidRPr="00E84987">
              <w:rPr>
                <w:rFonts w:ascii="Times New Roman" w:hAnsi="Times New Roman" w:cs="Times New Roman"/>
                <w:color w:val="auto"/>
                <w:sz w:val="20"/>
                <w:szCs w:val="20"/>
              </w:rPr>
              <w:t>ιχορηγούμενου</w:t>
            </w:r>
            <w:proofErr w:type="spellEnd"/>
            <w:r w:rsidR="00E84987" w:rsidRPr="00E84987">
              <w:rPr>
                <w:rFonts w:ascii="Times New Roman" w:hAnsi="Times New Roman" w:cs="Times New Roman"/>
                <w:color w:val="auto"/>
                <w:sz w:val="20"/>
                <w:szCs w:val="20"/>
              </w:rPr>
              <w:t xml:space="preserve"> </w:t>
            </w:r>
          </w:p>
          <w:p w14:paraId="2AB04E9F" w14:textId="05EB46FE" w:rsidR="00E84987" w:rsidRPr="00E84987" w:rsidRDefault="00E84987" w:rsidP="00E84987">
            <w:pPr>
              <w:pStyle w:val="Default"/>
              <w:jc w:val="both"/>
              <w:rPr>
                <w:rFonts w:ascii="Times New Roman" w:hAnsi="Times New Roman" w:cs="Times New Roman"/>
                <w:color w:val="auto"/>
                <w:sz w:val="20"/>
                <w:szCs w:val="20"/>
                <w:lang w:val="el-GR"/>
              </w:rPr>
            </w:pPr>
            <w:proofErr w:type="spellStart"/>
            <w:r w:rsidRPr="00E84987">
              <w:rPr>
                <w:rFonts w:ascii="Times New Roman" w:hAnsi="Times New Roman" w:cs="Times New Roman"/>
                <w:color w:val="auto"/>
                <w:sz w:val="20"/>
                <w:szCs w:val="20"/>
              </w:rPr>
              <w:t>Προϋ</w:t>
            </w:r>
            <w:proofErr w:type="spellEnd"/>
            <w:r w:rsidRPr="00E84987">
              <w:rPr>
                <w:rFonts w:ascii="Times New Roman" w:hAnsi="Times New Roman" w:cs="Times New Roman"/>
                <w:color w:val="auto"/>
                <w:sz w:val="20"/>
                <w:szCs w:val="20"/>
              </w:rPr>
              <w:t xml:space="preserve">πολογισμού </w:t>
            </w:r>
          </w:p>
        </w:tc>
      </w:tr>
    </w:tbl>
    <w:p w14:paraId="0ABDEAFA" w14:textId="77777777" w:rsidR="00EC2C15" w:rsidRDefault="007333EB" w:rsidP="00EC2C15">
      <w:pPr>
        <w:spacing w:line="360" w:lineRule="auto"/>
        <w:ind w:right="184"/>
        <w:jc w:val="both"/>
        <w:rPr>
          <w:rFonts w:ascii="Times New Roman" w:hAnsi="Times New Roman" w:cs="Times New Roman"/>
          <w:sz w:val="24"/>
          <w:szCs w:val="24"/>
        </w:rPr>
      </w:pPr>
      <w:r>
        <w:rPr>
          <w:rFonts w:ascii="Times New Roman" w:hAnsi="Times New Roman" w:cs="Times New Roman"/>
          <w:bCs/>
          <w:sz w:val="24"/>
          <w:szCs w:val="24"/>
        </w:rPr>
        <w:br w:type="textWrapping" w:clear="all"/>
      </w:r>
      <w:r w:rsidR="00EC2C15" w:rsidRPr="00EC2C15">
        <w:rPr>
          <w:rFonts w:ascii="Times New Roman" w:hAnsi="Times New Roman" w:cs="Times New Roman"/>
          <w:sz w:val="24"/>
          <w:szCs w:val="24"/>
        </w:rPr>
        <w:t xml:space="preserve">Οι Κατηγορίες Δαπανών «1.1 Δαπάνες Ψηφιακού Εξοπλισμού» και «2. Λογισμικά και Υπηρεσίες Λογισμικών» θα πρέπει αθροιστικά να αποτελούν τουλάχιστον το 50% του Συνολικού Επιχορηγούμενου Προϋπολογισμού του Επενδυτικού Σχεδίου. </w:t>
      </w:r>
    </w:p>
    <w:p w14:paraId="0EC66733" w14:textId="77777777" w:rsidR="00EC2C15" w:rsidRDefault="00EC2C15" w:rsidP="007333EB">
      <w:pPr>
        <w:spacing w:line="240" w:lineRule="auto"/>
        <w:ind w:right="184"/>
        <w:jc w:val="both"/>
        <w:rPr>
          <w:rFonts w:ascii="Times New Roman" w:hAnsi="Times New Roman" w:cs="Times New Roman"/>
          <w:b/>
          <w:bCs/>
          <w:sz w:val="24"/>
          <w:szCs w:val="24"/>
          <w:u w:val="single"/>
        </w:rPr>
      </w:pPr>
      <w:r w:rsidRPr="00EC2C15">
        <w:rPr>
          <w:rFonts w:ascii="Times New Roman" w:hAnsi="Times New Roman" w:cs="Times New Roman"/>
          <w:b/>
          <w:bCs/>
          <w:sz w:val="24"/>
          <w:szCs w:val="24"/>
          <w:u w:val="single"/>
        </w:rPr>
        <w:t xml:space="preserve">Περίοδος και διαδικασία υποβολής επενδυτικών σχεδίων </w:t>
      </w:r>
    </w:p>
    <w:p w14:paraId="5D11BCF1" w14:textId="77777777" w:rsidR="00EC2C15" w:rsidRPr="00EC2C15" w:rsidRDefault="00EC2C15" w:rsidP="00EC2C15">
      <w:pPr>
        <w:spacing w:line="360" w:lineRule="auto"/>
        <w:ind w:right="184"/>
        <w:jc w:val="both"/>
        <w:rPr>
          <w:rFonts w:ascii="Times New Roman" w:hAnsi="Times New Roman" w:cs="Times New Roman"/>
          <w:sz w:val="24"/>
          <w:szCs w:val="24"/>
        </w:rPr>
      </w:pPr>
      <w:r w:rsidRPr="00EC2C15">
        <w:rPr>
          <w:rFonts w:ascii="Times New Roman" w:hAnsi="Times New Roman" w:cs="Times New Roman"/>
          <w:sz w:val="24"/>
          <w:szCs w:val="24"/>
        </w:rPr>
        <w:t xml:space="preserve">Η αίτηση Χρηματοδότησης υποβάλλεται ηλεκτρονικά αποκλειστικά μέσω του Ολοκληρωμένου Πληροφοριακού Συστήματος Διαχείρισης Κρατικών Ενισχύσεων (ΟΠΣΚΕ). Ως ημερομηνία έναρξης ηλεκτρονικής υποβολής των αιτήσεων χρηματοδότησης στο Ολοκληρωμένο Πληροφοριακό Σύστημα Κρατικών Ενισχύσεων (ΟΠΣΚΕ) ορίζεται η Παρασκευή 10/01/2025 και ώρα 13:00. Η διάρκεια υποβολής των αιτήσεων ορίζεται μέχρι την κάλυψη του 120% της διαθέσιμης δημόσιας δαπάνης της </w:t>
      </w:r>
      <w:r w:rsidRPr="00EC2C15">
        <w:rPr>
          <w:rFonts w:ascii="Times New Roman" w:hAnsi="Times New Roman" w:cs="Times New Roman"/>
          <w:sz w:val="24"/>
          <w:szCs w:val="24"/>
        </w:rPr>
        <w:lastRenderedPageBreak/>
        <w:t xml:space="preserve">Πρόσκλησης ή και μέχρι Παρασκευή 28/02/2025 και ώρα 15:00 . Το σύστημα δεν θα επιτρέπει την υποβολή νέων αιτήσεων, όποια από τις δύο ημερομηνίες επέλθει νωρίτερα. </w:t>
      </w:r>
    </w:p>
    <w:p w14:paraId="1017D758" w14:textId="77777777" w:rsidR="002E4A88" w:rsidRDefault="00EC2C15" w:rsidP="00EC2C15">
      <w:pPr>
        <w:spacing w:line="360" w:lineRule="auto"/>
        <w:ind w:right="184"/>
        <w:jc w:val="both"/>
        <w:rPr>
          <w:rFonts w:ascii="Times New Roman" w:hAnsi="Times New Roman" w:cs="Times New Roman"/>
          <w:b/>
          <w:bCs/>
          <w:sz w:val="24"/>
          <w:szCs w:val="24"/>
          <w:u w:val="single"/>
        </w:rPr>
      </w:pPr>
      <w:r w:rsidRPr="00EC2C15">
        <w:rPr>
          <w:rFonts w:ascii="Times New Roman" w:hAnsi="Times New Roman" w:cs="Times New Roman"/>
          <w:sz w:val="24"/>
          <w:szCs w:val="24"/>
        </w:rPr>
        <w:t>Οι αιτήσεις χρηματοδότησης θα αξιολογηθούν με σειρά προτεραιότητας, σύμφωνα με την ημερομηνία/ ώρα ηλεκτρονικής υποβολής (οριστικοποίησης) στο ΟΠΣΚΕ.</w:t>
      </w:r>
      <w:r w:rsidRPr="00EC2C15">
        <w:rPr>
          <w:rFonts w:ascii="Times New Roman" w:hAnsi="Times New Roman" w:cs="Times New Roman"/>
          <w:b/>
          <w:bCs/>
          <w:sz w:val="24"/>
          <w:szCs w:val="24"/>
          <w:u w:val="single"/>
        </w:rPr>
        <w:t xml:space="preserve"> </w:t>
      </w:r>
    </w:p>
    <w:p w14:paraId="73FFE6AC" w14:textId="77777777" w:rsidR="002E4A88" w:rsidRDefault="002E4A88" w:rsidP="00EC2C15">
      <w:pPr>
        <w:spacing w:line="360" w:lineRule="auto"/>
        <w:ind w:right="184"/>
        <w:jc w:val="both"/>
        <w:rPr>
          <w:rFonts w:ascii="Times New Roman" w:hAnsi="Times New Roman" w:cs="Times New Roman"/>
          <w:b/>
          <w:bCs/>
          <w:sz w:val="24"/>
          <w:szCs w:val="24"/>
          <w:u w:val="single"/>
        </w:rPr>
      </w:pPr>
    </w:p>
    <w:p w14:paraId="3B4157FC" w14:textId="25E60CD6" w:rsidR="002E4A88" w:rsidRPr="00872F42" w:rsidRDefault="002E4A88" w:rsidP="002E4A88">
      <w:pPr>
        <w:pStyle w:val="20"/>
        <w:shd w:val="clear" w:color="auto" w:fill="D9D9D9" w:themeFill="background1" w:themeFillShade="D9"/>
        <w:spacing w:before="0" w:after="120" w:line="360" w:lineRule="auto"/>
        <w:ind w:right="45"/>
        <w:jc w:val="center"/>
        <w:rPr>
          <w:rFonts w:ascii="Times New Roman" w:hAnsi="Times New Roman" w:cs="Times New Roman"/>
          <w:sz w:val="24"/>
          <w:szCs w:val="24"/>
        </w:rPr>
      </w:pPr>
      <w:bookmarkStart w:id="9" w:name="_Toc190076109"/>
      <w:r>
        <w:rPr>
          <w:rFonts w:ascii="Times New Roman" w:hAnsi="Times New Roman" w:cs="Times New Roman"/>
          <w:b/>
          <w:bCs/>
          <w:color w:val="auto"/>
          <w:sz w:val="24"/>
          <w:szCs w:val="24"/>
        </w:rPr>
        <w:t>Δ</w:t>
      </w:r>
      <w:r w:rsidRPr="0065521E">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Πρόγραμμα για την ενίσχυση του παραγωγικού εξοπλισμού και του ψηφιακού μετασχηματισμού των χειροτεχνικών επιχειρήσεων</w:t>
      </w:r>
      <w:bookmarkEnd w:id="9"/>
    </w:p>
    <w:p w14:paraId="142B05FA" w14:textId="451900D9" w:rsidR="002E4A88" w:rsidRDefault="002E4A88" w:rsidP="00C45CDF">
      <w:p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 xml:space="preserve">Ξεκίνησε η υποβολή αιτήσεων χρηματοδότησης μικρομεσαίων, μικρών και ατομικών επιχειρήσεων στο πλαίσιο του Προγράμματος «Ενίσχυση Ψηφιακού Μετασχηματισμού Επιχειρήσεων Πολιτιστικού, Δημιουργικού και Χειροτεχνικού Κλάδου», σύμφωνα με σχετική ανακοίνωση της </w:t>
      </w:r>
      <w:proofErr w:type="spellStart"/>
      <w:r w:rsidRPr="002E4A88">
        <w:rPr>
          <w:rFonts w:ascii="Times New Roman" w:eastAsia="Times New Roman" w:hAnsi="Times New Roman" w:cs="Times New Roman"/>
          <w:sz w:val="24"/>
          <w:szCs w:val="24"/>
          <w:lang w:eastAsia="el-GR"/>
        </w:rPr>
        <w:t>ΚτΠ</w:t>
      </w:r>
      <w:proofErr w:type="spellEnd"/>
      <w:r>
        <w:rPr>
          <w:rFonts w:ascii="Times New Roman" w:eastAsia="Times New Roman" w:hAnsi="Times New Roman" w:cs="Times New Roman"/>
          <w:sz w:val="24"/>
          <w:szCs w:val="24"/>
          <w:lang w:eastAsia="el-GR"/>
        </w:rPr>
        <w:t>.</w:t>
      </w:r>
    </w:p>
    <w:p w14:paraId="3FBB5A0F" w14:textId="51910FD3" w:rsidR="002E4A88" w:rsidRPr="002E4A88" w:rsidRDefault="002E4A88" w:rsidP="00C45CDF">
      <w:p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b/>
          <w:bCs/>
          <w:sz w:val="24"/>
          <w:szCs w:val="24"/>
          <w:lang w:eastAsia="el-GR"/>
        </w:rPr>
        <w:t>Είδος ενίσχυσης:</w:t>
      </w:r>
      <w:r w:rsidRPr="002E4A88">
        <w:rPr>
          <w:rFonts w:ascii="Times New Roman" w:eastAsia="Times New Roman" w:hAnsi="Times New Roman" w:cs="Times New Roman"/>
          <w:sz w:val="24"/>
          <w:szCs w:val="24"/>
          <w:lang w:eastAsia="el-GR"/>
        </w:rPr>
        <w:t> Επιχορήγηση/Επιδότηση</w:t>
      </w:r>
    </w:p>
    <w:p w14:paraId="2E0990BD" w14:textId="4AE98DC3" w:rsidR="002E4A88" w:rsidRPr="002E4A88" w:rsidRDefault="002E4A88" w:rsidP="00C45CDF">
      <w:p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b/>
          <w:bCs/>
          <w:sz w:val="24"/>
          <w:szCs w:val="24"/>
          <w:lang w:eastAsia="el-GR"/>
        </w:rPr>
        <w:t>Τι ενισχύεται:</w:t>
      </w:r>
      <w:r w:rsidR="00C45CDF">
        <w:rPr>
          <w:rFonts w:ascii="Times New Roman" w:eastAsia="Times New Roman" w:hAnsi="Times New Roman" w:cs="Times New Roman"/>
          <w:sz w:val="24"/>
          <w:szCs w:val="24"/>
          <w:lang w:eastAsia="el-GR"/>
        </w:rPr>
        <w:t xml:space="preserve"> </w:t>
      </w:r>
      <w:r w:rsidRPr="002E4A88">
        <w:rPr>
          <w:rFonts w:ascii="Times New Roman" w:eastAsia="Times New Roman" w:hAnsi="Times New Roman" w:cs="Times New Roman"/>
          <w:sz w:val="24"/>
          <w:szCs w:val="24"/>
          <w:lang w:eastAsia="el-GR"/>
        </w:rPr>
        <w:t>Οι επιλέξιμες δαπάνες, οι οποίες προβλέπονται αναλυτικά στο κεφάλαιο 3 της παρούσας Πρόσκλησης,  αφορούν στις ακόλουθες κατηγορίες:</w:t>
      </w:r>
    </w:p>
    <w:p w14:paraId="40026DBD" w14:textId="77777777" w:rsidR="002E4A88" w:rsidRPr="002E4A88" w:rsidRDefault="002E4A88" w:rsidP="00C45CDF">
      <w:pPr>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Εξοπλισμός, και ειδικότερα δαπάνες Ψηφιακού Εξοπλισμού και Υποστηρικτικού τεχνολογικού εξοπλισμού</w:t>
      </w:r>
    </w:p>
    <w:p w14:paraId="3838C5A6" w14:textId="77777777" w:rsidR="002E4A88" w:rsidRPr="002E4A88" w:rsidRDefault="002E4A88" w:rsidP="00C45CDF">
      <w:pPr>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Λογισμικά και Υπηρεσίες Λογισμικού</w:t>
      </w:r>
    </w:p>
    <w:p w14:paraId="2F638ED8" w14:textId="77777777" w:rsidR="002E4A88" w:rsidRDefault="002E4A88" w:rsidP="00C45CDF">
      <w:pPr>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 xml:space="preserve">Υπηρεσίες, και ειδικότερα δαπάνες αναβάθμισης υπηρεσιών, δαπάνες προβολής, εξωστρέφειας </w:t>
      </w:r>
    </w:p>
    <w:p w14:paraId="3F2C6EE6" w14:textId="77777777" w:rsidR="002E4A88" w:rsidRDefault="002E4A88" w:rsidP="00C45CDF">
      <w:p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hAnsi="Times New Roman" w:cs="Times New Roman"/>
          <w:sz w:val="24"/>
          <w:szCs w:val="24"/>
        </w:rPr>
        <w:t xml:space="preserve">Το πρόγραμμα, με συνολικό προϋπολογισμό </w:t>
      </w:r>
      <w:r w:rsidRPr="00C45CDF">
        <w:rPr>
          <w:rFonts w:ascii="Times New Roman" w:hAnsi="Times New Roman" w:cs="Times New Roman"/>
          <w:b/>
          <w:bCs/>
          <w:sz w:val="24"/>
          <w:szCs w:val="24"/>
        </w:rPr>
        <w:t>11,6 εκατ. ευρώ</w:t>
      </w:r>
      <w:r w:rsidRPr="002E4A88">
        <w:rPr>
          <w:rFonts w:ascii="Times New Roman" w:hAnsi="Times New Roman" w:cs="Times New Roman"/>
          <w:sz w:val="24"/>
          <w:szCs w:val="24"/>
        </w:rPr>
        <w:t>,  υλοποιείται στο πλαίσιο της δράσης «</w:t>
      </w:r>
      <w:r w:rsidRPr="002E4A88">
        <w:rPr>
          <w:rFonts w:ascii="Times New Roman" w:eastAsia="Times New Roman" w:hAnsi="Times New Roman" w:cs="Times New Roman"/>
          <w:b/>
          <w:bCs/>
          <w:sz w:val="24"/>
          <w:szCs w:val="24"/>
        </w:rPr>
        <w:t>Ο Πολιτισμός ως Κινητήριος Μοχλός Ανάπτυξης</w:t>
      </w:r>
      <w:r w:rsidRPr="002E4A88">
        <w:rPr>
          <w:rFonts w:ascii="Times New Roman" w:hAnsi="Times New Roman" w:cs="Times New Roman"/>
          <w:sz w:val="24"/>
          <w:szCs w:val="24"/>
        </w:rPr>
        <w:t>» του Εθνικού Σχέδιου Ανάκαμψης και Ανθεκτικότητας Ελλάδα 2.0. με την χρηματοδότηση της Ευρωπαϊκής Ένωσης-</w:t>
      </w:r>
      <w:proofErr w:type="spellStart"/>
      <w:r w:rsidRPr="002E4A88">
        <w:rPr>
          <w:rFonts w:ascii="Times New Roman" w:hAnsi="Times New Roman" w:cs="Times New Roman"/>
          <w:sz w:val="24"/>
          <w:szCs w:val="24"/>
        </w:rPr>
        <w:t>NextGenerationEU</w:t>
      </w:r>
      <w:proofErr w:type="spellEnd"/>
      <w:r w:rsidRPr="002E4A88">
        <w:rPr>
          <w:rFonts w:ascii="Times New Roman" w:hAnsi="Times New Roman" w:cs="Times New Roman"/>
          <w:sz w:val="24"/>
          <w:szCs w:val="24"/>
        </w:rPr>
        <w:t>.</w:t>
      </w:r>
    </w:p>
    <w:p w14:paraId="5707BC35" w14:textId="6BC6A81E" w:rsidR="002E4A88" w:rsidRPr="002E4A88" w:rsidRDefault="002E4A88" w:rsidP="00C45CDF">
      <w:p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 xml:space="preserve">Σκοπός του είναι η ενίσχυση του ψηφιακού μετασχηματισμού των επιχειρήσεων του πολιτιστικού και δημιουργικού τομέα, μέσω της ενθάρρυνσης νέων/εναλλακτικών μοντέλων πολιτιστικής παραγωγής, διανομής και προβολής, καθώς και η στήριξη </w:t>
      </w:r>
      <w:r w:rsidRPr="002E4A88">
        <w:rPr>
          <w:rFonts w:ascii="Times New Roman" w:eastAsia="Times New Roman" w:hAnsi="Times New Roman" w:cs="Times New Roman"/>
          <w:sz w:val="24"/>
          <w:szCs w:val="24"/>
          <w:lang w:eastAsia="el-GR"/>
        </w:rPr>
        <w:lastRenderedPageBreak/>
        <w:t>επενδύσεων για την ανάπτυξη και διάχυση του ψηφιακού, ξενόγλωσσου και εξαγώγιμου πολιτιστικού περιεχομένου.</w:t>
      </w:r>
    </w:p>
    <w:p w14:paraId="2CDB2B46" w14:textId="7B22D86A" w:rsidR="002E4A88" w:rsidRPr="00C45CDF" w:rsidRDefault="002E4A88" w:rsidP="00C45CDF">
      <w:pPr>
        <w:spacing w:before="100" w:beforeAutospacing="1" w:after="100" w:afterAutospacing="1" w:line="360" w:lineRule="auto"/>
        <w:jc w:val="both"/>
        <w:rPr>
          <w:rFonts w:ascii="Times New Roman" w:eastAsia="Times New Roman" w:hAnsi="Times New Roman" w:cs="Times New Roman"/>
          <w:sz w:val="24"/>
          <w:szCs w:val="24"/>
          <w:u w:val="single"/>
          <w:lang w:eastAsia="el-GR"/>
        </w:rPr>
      </w:pPr>
      <w:r w:rsidRPr="00C45CDF">
        <w:rPr>
          <w:rFonts w:ascii="Times New Roman" w:eastAsia="Times New Roman" w:hAnsi="Times New Roman" w:cs="Times New Roman"/>
          <w:b/>
          <w:bCs/>
          <w:sz w:val="24"/>
          <w:szCs w:val="24"/>
          <w:u w:val="single"/>
          <w:lang w:eastAsia="el-GR"/>
        </w:rPr>
        <w:t>Βασικά Χαρακτηριστικά των Προσκλήσεων</w:t>
      </w:r>
    </w:p>
    <w:p w14:paraId="6F17E748" w14:textId="77777777" w:rsidR="002E4A88" w:rsidRPr="002E4A88" w:rsidRDefault="002E4A88" w:rsidP="00C45CDF">
      <w:pPr>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Ποσοστό Ενίσχυσης: Έως 70% του συνολικού προϋπολογισμού επένδυσης.</w:t>
      </w:r>
    </w:p>
    <w:p w14:paraId="0310A09C" w14:textId="77777777" w:rsidR="002E4A88" w:rsidRPr="002E4A88" w:rsidRDefault="002E4A88" w:rsidP="00C45CDF">
      <w:pPr>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Επιλέξιμες Δαπάνες: Προμήθεια εξοπλισμού, κατασκευή ιστοσελίδων, ανάπτυξη εφαρμογών, πιστοποίηση συστημάτων, προβολή και εξωστρέφεια.</w:t>
      </w:r>
    </w:p>
    <w:p w14:paraId="2FEE2011" w14:textId="77777777" w:rsidR="002E4A88" w:rsidRPr="002E4A88" w:rsidRDefault="002E4A88" w:rsidP="00C45CDF">
      <w:pPr>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el-GR"/>
        </w:rPr>
      </w:pPr>
      <w:r w:rsidRPr="002E4A88">
        <w:rPr>
          <w:rFonts w:ascii="Times New Roman" w:eastAsia="Times New Roman" w:hAnsi="Times New Roman" w:cs="Times New Roman"/>
          <w:sz w:val="24"/>
          <w:szCs w:val="24"/>
          <w:lang w:eastAsia="el-GR"/>
        </w:rPr>
        <w:t>Περίοδος Υλοποίησης: 9 μήνες από την ημερομηνία ένταξης.</w:t>
      </w:r>
    </w:p>
    <w:p w14:paraId="4A0628A7" w14:textId="77777777" w:rsidR="00C45CDF" w:rsidRDefault="00C45CDF" w:rsidP="00C45CDF">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08FEC905" w14:textId="1A604AD0" w:rsidR="002E4A88" w:rsidRPr="002E4A88" w:rsidRDefault="002E4A88" w:rsidP="00C45CDF">
      <w:pPr>
        <w:spacing w:before="100" w:beforeAutospacing="1" w:after="100" w:afterAutospacing="1" w:line="360" w:lineRule="auto"/>
        <w:jc w:val="both"/>
        <w:rPr>
          <w:rFonts w:ascii="Times New Roman" w:eastAsia="Times New Roman" w:hAnsi="Times New Roman" w:cs="Times New Roman"/>
          <w:sz w:val="24"/>
          <w:szCs w:val="24"/>
          <w:lang w:eastAsia="el-GR"/>
        </w:rPr>
      </w:pPr>
      <w:r w:rsidRPr="00C45CDF">
        <w:rPr>
          <w:rFonts w:ascii="Times New Roman" w:eastAsia="Times New Roman" w:hAnsi="Times New Roman" w:cs="Times New Roman"/>
          <w:b/>
          <w:bCs/>
          <w:sz w:val="24"/>
          <w:szCs w:val="24"/>
          <w:lang w:eastAsia="el-GR"/>
        </w:rPr>
        <w:t>Οι αιτήσεις υποβάλλονται μέσω της πλατφόρμας του Ολοκληρωμένου Πληροφοριακού Σύστηματος Κρατικών Ενισχύσεων (ΟΠΣΚΕ) </w:t>
      </w:r>
      <w:hyperlink r:id="rId8" w:history="1">
        <w:r w:rsidRPr="00C45CDF">
          <w:rPr>
            <w:rStyle w:val="-"/>
            <w:rFonts w:ascii="Times New Roman" w:eastAsia="Times New Roman" w:hAnsi="Times New Roman" w:cs="Times New Roman"/>
            <w:b/>
            <w:bCs/>
            <w:sz w:val="24"/>
            <w:szCs w:val="24"/>
            <w:lang w:eastAsia="el-GR"/>
          </w:rPr>
          <w:t>https://opske.gr/el</w:t>
        </w:r>
      </w:hyperlink>
      <w:r w:rsidRPr="002E4A88">
        <w:rPr>
          <w:rFonts w:ascii="Times New Roman" w:eastAsia="Times New Roman" w:hAnsi="Times New Roman" w:cs="Times New Roman"/>
          <w:sz w:val="24"/>
          <w:szCs w:val="24"/>
          <w:lang w:eastAsia="el-GR"/>
        </w:rPr>
        <w:t> και η προθεσμία υποβολής είναι έως και την Παρασκευή </w:t>
      </w:r>
      <w:r w:rsidRPr="002E4A88">
        <w:rPr>
          <w:rFonts w:ascii="Times New Roman" w:eastAsia="Times New Roman" w:hAnsi="Times New Roman" w:cs="Times New Roman"/>
          <w:b/>
          <w:bCs/>
          <w:sz w:val="24"/>
          <w:szCs w:val="24"/>
          <w:lang w:eastAsia="el-GR"/>
        </w:rPr>
        <w:t>28η Φεβρουαρίου 2025</w:t>
      </w:r>
      <w:r w:rsidRPr="002E4A88">
        <w:rPr>
          <w:rFonts w:ascii="Times New Roman" w:eastAsia="Times New Roman" w:hAnsi="Times New Roman" w:cs="Times New Roman"/>
          <w:sz w:val="24"/>
          <w:szCs w:val="24"/>
          <w:lang w:eastAsia="el-GR"/>
        </w:rPr>
        <w:t> (ή έως εξαντλήσεως του 120% του προϋπολογισμού των προσκλήσεων).</w:t>
      </w:r>
    </w:p>
    <w:p w14:paraId="1B780C85" w14:textId="3172724D" w:rsidR="008E5CDF" w:rsidRPr="00EC2C15" w:rsidRDefault="002E4A88" w:rsidP="00C45CDF">
      <w:pPr>
        <w:spacing w:line="360" w:lineRule="auto"/>
        <w:ind w:right="184"/>
        <w:jc w:val="both"/>
        <w:rPr>
          <w:rFonts w:ascii="Times New Roman" w:hAnsi="Times New Roman" w:cs="Times New Roman"/>
          <w:b/>
          <w:bCs/>
          <w:sz w:val="24"/>
          <w:szCs w:val="24"/>
          <w:u w:val="single"/>
        </w:rPr>
      </w:pPr>
      <w:r w:rsidRPr="002E4A88">
        <w:rPr>
          <w:rFonts w:ascii="Times New Roman" w:eastAsia="Times New Roman" w:hAnsi="Times New Roman" w:cs="Times New Roman"/>
          <w:sz w:val="24"/>
          <w:szCs w:val="24"/>
          <w:lang w:eastAsia="el-GR"/>
        </w:rPr>
        <w:t>Αναλυτικές πληροφορίες παρέχονται μέσω του διαδικτυακού τόπου του Προγράμματος </w:t>
      </w:r>
      <w:hyperlink r:id="rId9" w:history="1">
        <w:r w:rsidRPr="002E4A88">
          <w:rPr>
            <w:rStyle w:val="-"/>
            <w:rFonts w:ascii="Times New Roman" w:eastAsia="Times New Roman" w:hAnsi="Times New Roman" w:cs="Times New Roman"/>
            <w:sz w:val="24"/>
            <w:szCs w:val="24"/>
            <w:lang w:eastAsia="el-GR"/>
          </w:rPr>
          <w:t>https://www.digitalculturesme.gov.gr</w:t>
        </w:r>
      </w:hyperlink>
      <w:r w:rsidR="00B139C3" w:rsidRPr="00EC2C15">
        <w:rPr>
          <w:rFonts w:ascii="Times New Roman" w:hAnsi="Times New Roman" w:cs="Times New Roman"/>
          <w:b/>
          <w:bCs/>
          <w:sz w:val="24"/>
          <w:szCs w:val="24"/>
          <w:u w:val="single"/>
        </w:rPr>
        <w:br w:type="page"/>
      </w:r>
    </w:p>
    <w:p w14:paraId="77C03462" w14:textId="77777777" w:rsidR="00A63B0E" w:rsidRPr="00D93953" w:rsidRDefault="00A63B0E" w:rsidP="006074CE">
      <w:pPr>
        <w:pStyle w:val="10"/>
        <w:numPr>
          <w:ilvl w:val="0"/>
          <w:numId w:val="9"/>
        </w:numPr>
        <w:shd w:val="clear" w:color="auto" w:fill="D9E2F3" w:themeFill="accent1" w:themeFillTint="33"/>
        <w:spacing w:before="240" w:after="120" w:line="408" w:lineRule="auto"/>
        <w:ind w:left="284" w:right="43" w:hanging="284"/>
        <w:jc w:val="center"/>
      </w:pPr>
      <w:bookmarkStart w:id="10" w:name="_Toc190076110"/>
      <w:bookmarkStart w:id="11" w:name="_Hlk155885830"/>
      <w:r w:rsidRPr="00D93953">
        <w:lastRenderedPageBreak/>
        <w:t xml:space="preserve">ΘΕΜΑΤΑ ΧΩΡΟΤΑΞΙΑΣ – </w:t>
      </w:r>
      <w:bookmarkEnd w:id="3"/>
      <w:r w:rsidRPr="00D93953">
        <w:t>ΠΟΛΕΟΔΟΜΙΚΑ ΘΕΜΑΤΑ</w:t>
      </w:r>
      <w:bookmarkEnd w:id="10"/>
    </w:p>
    <w:p w14:paraId="31DBA7F8" w14:textId="1D06E55F" w:rsidR="00E1323A" w:rsidRPr="00D93953" w:rsidRDefault="00E1323A" w:rsidP="004404B3">
      <w:pPr>
        <w:pStyle w:val="20"/>
        <w:shd w:val="clear" w:color="auto" w:fill="D9D9D9" w:themeFill="background1" w:themeFillShade="D9"/>
        <w:spacing w:afterLines="160" w:after="384" w:line="360" w:lineRule="auto"/>
        <w:ind w:right="43"/>
        <w:jc w:val="center"/>
        <w:rPr>
          <w:rFonts w:ascii="Times New Roman" w:hAnsi="Times New Roman" w:cs="Times New Roman"/>
          <w:b/>
          <w:bCs/>
          <w:color w:val="auto"/>
          <w:sz w:val="24"/>
          <w:szCs w:val="24"/>
        </w:rPr>
      </w:pPr>
      <w:bookmarkStart w:id="12" w:name="_Toc152776060"/>
      <w:bookmarkStart w:id="13" w:name="_Toc190076111"/>
      <w:bookmarkStart w:id="14" w:name="_Hlk155967839"/>
      <w:r w:rsidRPr="00D93953">
        <w:rPr>
          <w:rFonts w:ascii="Times New Roman" w:hAnsi="Times New Roman" w:cs="Times New Roman"/>
          <w:b/>
          <w:bCs/>
          <w:color w:val="auto"/>
          <w:sz w:val="24"/>
          <w:szCs w:val="24"/>
        </w:rPr>
        <w:t xml:space="preserve">Α. </w:t>
      </w:r>
      <w:bookmarkEnd w:id="12"/>
      <w:r w:rsidR="00EA452C">
        <w:rPr>
          <w:rFonts w:ascii="Times New Roman" w:hAnsi="Times New Roman" w:cs="Times New Roman"/>
          <w:b/>
          <w:bCs/>
          <w:color w:val="auto"/>
          <w:sz w:val="24"/>
          <w:szCs w:val="24"/>
        </w:rPr>
        <w:t>Κατεδαφίσεις υποδομών και κτιρίων: Η μεθοδολογία, η διαδικασία και η εκτέλεσή τους</w:t>
      </w:r>
      <w:bookmarkEnd w:id="13"/>
      <w:r w:rsidR="00772F62">
        <w:rPr>
          <w:rFonts w:ascii="Times New Roman" w:hAnsi="Times New Roman" w:cs="Times New Roman"/>
          <w:b/>
          <w:bCs/>
          <w:color w:val="auto"/>
          <w:sz w:val="24"/>
          <w:szCs w:val="24"/>
        </w:rPr>
        <w:t xml:space="preserve"> </w:t>
      </w:r>
    </w:p>
    <w:p w14:paraId="61625D51" w14:textId="147EC519" w:rsidR="00EA452C" w:rsidRPr="00EA452C" w:rsidRDefault="00EA452C" w:rsidP="00EA452C">
      <w:p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t>Οι </w:t>
      </w:r>
      <w:r w:rsidRPr="00EA452C">
        <w:rPr>
          <w:rFonts w:ascii="Times New Roman" w:hAnsi="Times New Roman" w:cs="Times New Roman"/>
          <w:b/>
          <w:bCs/>
          <w:sz w:val="24"/>
          <w:szCs w:val="24"/>
        </w:rPr>
        <w:t>κατεδαφίσεις</w:t>
      </w:r>
      <w:r w:rsidRPr="00EA452C">
        <w:rPr>
          <w:rFonts w:ascii="Times New Roman" w:hAnsi="Times New Roman" w:cs="Times New Roman"/>
          <w:sz w:val="24"/>
          <w:szCs w:val="24"/>
        </w:rPr>
        <w:t> είναι μια διαδικασία  αποσυναρμολόγησης  κτιρίων ή επιμέρους κατασκευών. Πραγματοποιούνται όταν υπάρχει απαίτηση και ανάγκη ανέγερσης νέων έργων και υποδομών σε γήπεδο ή οικόπεδο στο οποίο υφίστανται παλαιότερες, ή όταν ένα υφιστάμενο κτίσμα έχει ολοκληρώσει τον κύκλο ζωής του και υπάρχει επικινδυνότητα κατάρρευσης του. Καθαιρέσεις ή κατεδαφίσεις κάποιας κλίμακας μπορεί να λάβουν χώρα και κατά τη φάση ανακαίνισης ή ανακατασκευής ενός χώρου.</w:t>
      </w:r>
    </w:p>
    <w:p w14:paraId="15A2DE05" w14:textId="77777777" w:rsidR="00EA452C" w:rsidRPr="00EA452C" w:rsidRDefault="00EA452C" w:rsidP="00EA452C">
      <w:p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t>Η διαδικασία κατεδάφισης ορίζεται από το μέγεθος του έργου και την τοποθεσία του.</w:t>
      </w:r>
    </w:p>
    <w:p w14:paraId="242C2761" w14:textId="16616C81" w:rsidR="00EA452C" w:rsidRPr="00EA452C" w:rsidRDefault="00EA452C" w:rsidP="00A7549A">
      <w:pPr>
        <w:numPr>
          <w:ilvl w:val="0"/>
          <w:numId w:val="11"/>
        </w:num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t>Η συνηθέστερη μέθοδος είναι με χρήση</w:t>
      </w:r>
      <w:r w:rsidRPr="00EA452C">
        <w:rPr>
          <w:rFonts w:ascii="Times New Roman" w:hAnsi="Times New Roman" w:cs="Times New Roman"/>
          <w:b/>
          <w:bCs/>
          <w:sz w:val="24"/>
          <w:szCs w:val="24"/>
        </w:rPr>
        <w:t> μηχανικών μέσων – </w:t>
      </w:r>
      <w:proofErr w:type="spellStart"/>
      <w:r w:rsidRPr="00EA452C">
        <w:rPr>
          <w:rFonts w:ascii="Times New Roman" w:hAnsi="Times New Roman" w:cs="Times New Roman"/>
          <w:sz w:val="24"/>
          <w:szCs w:val="24"/>
        </w:rPr>
        <w:t>βαρέων</w:t>
      </w:r>
      <w:proofErr w:type="spellEnd"/>
      <w:r w:rsidRPr="00EA452C">
        <w:rPr>
          <w:rFonts w:ascii="Times New Roman" w:hAnsi="Times New Roman" w:cs="Times New Roman"/>
          <w:sz w:val="24"/>
          <w:szCs w:val="24"/>
        </w:rPr>
        <w:t xml:space="preserve"> μηχανημάτων (εκσκαφείς, μπουλντόζες, σφυριά κατεδάφισης, γερανοί, μπάλα κατεδάφισης, </w:t>
      </w:r>
      <w:proofErr w:type="spellStart"/>
      <w:r w:rsidRPr="00EA452C">
        <w:rPr>
          <w:rFonts w:ascii="Times New Roman" w:hAnsi="Times New Roman" w:cs="Times New Roman"/>
          <w:sz w:val="24"/>
          <w:szCs w:val="24"/>
        </w:rPr>
        <w:t>pulverizer</w:t>
      </w:r>
      <w:proofErr w:type="spellEnd"/>
      <w:r w:rsidRPr="00EA452C">
        <w:rPr>
          <w:rFonts w:ascii="Times New Roman" w:hAnsi="Times New Roman" w:cs="Times New Roman"/>
          <w:sz w:val="24"/>
          <w:szCs w:val="24"/>
        </w:rPr>
        <w:t xml:space="preserve"> κ</w:t>
      </w:r>
      <w:r>
        <w:rPr>
          <w:rFonts w:ascii="Times New Roman" w:hAnsi="Times New Roman" w:cs="Times New Roman"/>
          <w:sz w:val="24"/>
          <w:szCs w:val="24"/>
        </w:rPr>
        <w:t>.</w:t>
      </w:r>
      <w:r w:rsidRPr="00EA452C">
        <w:rPr>
          <w:rFonts w:ascii="Times New Roman" w:hAnsi="Times New Roman" w:cs="Times New Roman"/>
          <w:sz w:val="24"/>
          <w:szCs w:val="24"/>
        </w:rPr>
        <w:t>λπ</w:t>
      </w:r>
      <w:r>
        <w:rPr>
          <w:rFonts w:ascii="Times New Roman" w:hAnsi="Times New Roman" w:cs="Times New Roman"/>
          <w:sz w:val="24"/>
          <w:szCs w:val="24"/>
        </w:rPr>
        <w:t>.</w:t>
      </w:r>
      <w:r w:rsidRPr="00EA452C">
        <w:rPr>
          <w:rFonts w:ascii="Times New Roman" w:hAnsi="Times New Roman" w:cs="Times New Roman"/>
          <w:sz w:val="24"/>
          <w:szCs w:val="24"/>
        </w:rPr>
        <w:t>). Για μεγάλες κατασκευές, η μέθοδος αυτή είναι αποτελεσματική και περιλαμβάνει την αποδόμηση των επιμέρους στοιχείων. Μπορεί να χρησιμοποιηθεί και η αδιατάρακτη κοπή για τον διαχωρισμό ολοκλήρων δομικών στοιχείων ώστε να είναι εφικτή ή ευκολότερη απομάκρυνση και ανακύκλωσή τους.</w:t>
      </w:r>
    </w:p>
    <w:p w14:paraId="4CEF8B9B" w14:textId="4E3160B8" w:rsidR="00EA452C" w:rsidRPr="00EA452C" w:rsidRDefault="00EA452C" w:rsidP="00A7549A">
      <w:pPr>
        <w:numPr>
          <w:ilvl w:val="0"/>
          <w:numId w:val="11"/>
        </w:num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t>Ένας ακόμα τρόπος είναι με </w:t>
      </w:r>
      <w:r w:rsidRPr="00EA452C">
        <w:rPr>
          <w:rFonts w:ascii="Times New Roman" w:hAnsi="Times New Roman" w:cs="Times New Roman"/>
          <w:b/>
          <w:bCs/>
          <w:sz w:val="24"/>
          <w:szCs w:val="24"/>
        </w:rPr>
        <w:t>χρήση εκρηκτικών υλών</w:t>
      </w:r>
      <w:r w:rsidRPr="00EA452C">
        <w:rPr>
          <w:rFonts w:ascii="Times New Roman" w:hAnsi="Times New Roman" w:cs="Times New Roman"/>
          <w:sz w:val="24"/>
          <w:szCs w:val="24"/>
        </w:rPr>
        <w:t> για την κατεδάφιση μεγάλου όγκου κατασκευών, όπως ουρανοξυστών, γ</w:t>
      </w:r>
      <w:r>
        <w:rPr>
          <w:rFonts w:ascii="Times New Roman" w:hAnsi="Times New Roman" w:cs="Times New Roman"/>
          <w:sz w:val="24"/>
          <w:szCs w:val="24"/>
        </w:rPr>
        <w:t>ε</w:t>
      </w:r>
      <w:r w:rsidRPr="00EA452C">
        <w:rPr>
          <w:rFonts w:ascii="Times New Roman" w:hAnsi="Times New Roman" w:cs="Times New Roman"/>
          <w:sz w:val="24"/>
          <w:szCs w:val="24"/>
        </w:rPr>
        <w:t>φυρών, παλαιών εργοστασιακών εγκαταστάσεων, κτιρίων μεγάλου εμβαδού κτλ. Η </w:t>
      </w:r>
      <w:r w:rsidRPr="00EA452C">
        <w:rPr>
          <w:rFonts w:ascii="Times New Roman" w:hAnsi="Times New Roman" w:cs="Times New Roman"/>
          <w:b/>
          <w:bCs/>
          <w:sz w:val="24"/>
          <w:szCs w:val="24"/>
        </w:rPr>
        <w:t>ελεγχόμενη έκρηξη</w:t>
      </w:r>
      <w:r w:rsidRPr="00EA452C">
        <w:rPr>
          <w:rFonts w:ascii="Times New Roman" w:hAnsi="Times New Roman" w:cs="Times New Roman"/>
          <w:sz w:val="24"/>
          <w:szCs w:val="24"/>
        </w:rPr>
        <w:t> απαιτεί ακριβή εκτέλεση και λεπτομερή σχεδιασμό για την αποφυγή ζημιών σε παρακείμενες κατασκευές.</w:t>
      </w:r>
    </w:p>
    <w:p w14:paraId="1CCB8B35" w14:textId="77777777" w:rsidR="00EA452C" w:rsidRPr="00EA452C" w:rsidRDefault="00EA452C" w:rsidP="00A7549A">
      <w:pPr>
        <w:numPr>
          <w:ilvl w:val="0"/>
          <w:numId w:val="11"/>
        </w:num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t>Ο απλούστερος τρόπος είναι η αποξήλωση επιμέρους κατασκευών περιορισμένης έκτασης </w:t>
      </w:r>
      <w:r w:rsidRPr="00EA452C">
        <w:rPr>
          <w:rFonts w:ascii="Times New Roman" w:hAnsi="Times New Roman" w:cs="Times New Roman"/>
          <w:b/>
          <w:bCs/>
          <w:sz w:val="24"/>
          <w:szCs w:val="24"/>
        </w:rPr>
        <w:t>με χειροκίνητα εργαλεία</w:t>
      </w:r>
      <w:r w:rsidRPr="00EA452C">
        <w:rPr>
          <w:rFonts w:ascii="Times New Roman" w:hAnsi="Times New Roman" w:cs="Times New Roman"/>
          <w:sz w:val="24"/>
          <w:szCs w:val="24"/>
        </w:rPr>
        <w:t> όπως βαριοπούλες, λοστοί και άλλα.</w:t>
      </w:r>
    </w:p>
    <w:p w14:paraId="7354524B" w14:textId="77777777" w:rsidR="00EA452C" w:rsidRDefault="00EA452C" w:rsidP="00EA452C">
      <w:p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t xml:space="preserve">Η διαδικασία της κατεδάφισης γίνεται με την αυστηρή τήρηση των κανονισμών ασφαλείας και των περιβαλλοντικών προτύπων για την προστασία των εργαζομένων και του περιβάλλοντος. Οι κατεδαφίσεις στις περισσότερες χώρες απαιτούν έκδοση ειδικών άδειών και επίβλεψη των εργασιών για να εξασφαλιστεί η νομιμότητα και η ασφάλεια των εργαζομένων. Στην Ελλάδα η διαδικασία εξαρτάται από παράγοντες όπως η φύση, η τοποθεσία και το μέγεθος του έργου. </w:t>
      </w:r>
    </w:p>
    <w:p w14:paraId="47A8382F" w14:textId="575858D2" w:rsidR="00EA452C" w:rsidRPr="00EA452C" w:rsidRDefault="00EA452C" w:rsidP="00EA452C">
      <w:p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lastRenderedPageBreak/>
        <w:t>Κατά κανόνα όμως, απαιτούνται τα παρακάτω :</w:t>
      </w:r>
    </w:p>
    <w:p w14:paraId="1B804B4D" w14:textId="28E79D8C" w:rsidR="00EA452C" w:rsidRPr="00EA452C" w:rsidRDefault="00EA452C" w:rsidP="00A7549A">
      <w:pPr>
        <w:numPr>
          <w:ilvl w:val="0"/>
          <w:numId w:val="12"/>
        </w:numPr>
        <w:spacing w:line="360" w:lineRule="auto"/>
        <w:jc w:val="both"/>
        <w:rPr>
          <w:rFonts w:ascii="Times New Roman" w:hAnsi="Times New Roman" w:cs="Times New Roman"/>
          <w:sz w:val="24"/>
          <w:szCs w:val="24"/>
        </w:rPr>
      </w:pPr>
      <w:r w:rsidRPr="00EA452C">
        <w:rPr>
          <w:rFonts w:ascii="Times New Roman" w:hAnsi="Times New Roman" w:cs="Times New Roman"/>
          <w:b/>
          <w:bCs/>
          <w:sz w:val="24"/>
          <w:szCs w:val="24"/>
        </w:rPr>
        <w:t>Έκδοση πράξης οικοδομικής άδειας,</w:t>
      </w:r>
      <w:r w:rsidRPr="00EA452C">
        <w:rPr>
          <w:rFonts w:ascii="Times New Roman" w:hAnsi="Times New Roman" w:cs="Times New Roman"/>
          <w:sz w:val="24"/>
          <w:szCs w:val="24"/>
        </w:rPr>
        <w:t> καθώς και αντίστοιχων μελετών, ΣΑΥ, ΦΑΥ, κ</w:t>
      </w:r>
      <w:r>
        <w:rPr>
          <w:rFonts w:ascii="Times New Roman" w:hAnsi="Times New Roman" w:cs="Times New Roman"/>
          <w:sz w:val="24"/>
          <w:szCs w:val="24"/>
        </w:rPr>
        <w:t>.</w:t>
      </w:r>
      <w:r w:rsidRPr="00EA452C">
        <w:rPr>
          <w:rFonts w:ascii="Times New Roman" w:hAnsi="Times New Roman" w:cs="Times New Roman"/>
          <w:sz w:val="24"/>
          <w:szCs w:val="24"/>
        </w:rPr>
        <w:t>λπ</w:t>
      </w:r>
      <w:r>
        <w:rPr>
          <w:rFonts w:ascii="Times New Roman" w:hAnsi="Times New Roman" w:cs="Times New Roman"/>
          <w:sz w:val="24"/>
          <w:szCs w:val="24"/>
        </w:rPr>
        <w:t>.</w:t>
      </w:r>
      <w:r w:rsidRPr="00EA452C">
        <w:rPr>
          <w:rFonts w:ascii="Times New Roman" w:hAnsi="Times New Roman" w:cs="Times New Roman"/>
          <w:sz w:val="24"/>
          <w:szCs w:val="24"/>
        </w:rPr>
        <w:t xml:space="preserve">. </w:t>
      </w:r>
      <w:r>
        <w:rPr>
          <w:rFonts w:ascii="Times New Roman" w:hAnsi="Times New Roman" w:cs="Times New Roman"/>
          <w:sz w:val="24"/>
          <w:szCs w:val="24"/>
        </w:rPr>
        <w:t>Τ</w:t>
      </w:r>
      <w:r w:rsidRPr="00EA452C">
        <w:rPr>
          <w:rFonts w:ascii="Times New Roman" w:hAnsi="Times New Roman" w:cs="Times New Roman"/>
          <w:sz w:val="24"/>
          <w:szCs w:val="24"/>
        </w:rPr>
        <w:t>α εγκεκριμένα αντίγραφα αυτών</w:t>
      </w:r>
      <w:r>
        <w:rPr>
          <w:rFonts w:ascii="Times New Roman" w:hAnsi="Times New Roman" w:cs="Times New Roman"/>
          <w:sz w:val="24"/>
          <w:szCs w:val="24"/>
        </w:rPr>
        <w:t>,</w:t>
      </w:r>
      <w:r w:rsidRPr="00EA452C">
        <w:rPr>
          <w:rFonts w:ascii="Times New Roman" w:hAnsi="Times New Roman" w:cs="Times New Roman"/>
          <w:sz w:val="24"/>
          <w:szCs w:val="24"/>
        </w:rPr>
        <w:t xml:space="preserve"> θα πρέπει να διατηρούνται πάντα στο εργοτάξιο (Ν.4030 άρθρο 7, </w:t>
      </w:r>
      <w:proofErr w:type="spellStart"/>
      <w:r w:rsidRPr="00EA452C">
        <w:rPr>
          <w:rFonts w:ascii="Times New Roman" w:hAnsi="Times New Roman" w:cs="Times New Roman"/>
          <w:sz w:val="24"/>
          <w:szCs w:val="24"/>
        </w:rPr>
        <w:t>παρ</w:t>
      </w:r>
      <w:proofErr w:type="spellEnd"/>
      <w:r w:rsidRPr="00EA452C">
        <w:rPr>
          <w:rFonts w:ascii="Times New Roman" w:hAnsi="Times New Roman" w:cs="Times New Roman"/>
          <w:sz w:val="24"/>
          <w:szCs w:val="24"/>
        </w:rPr>
        <w:t xml:space="preserve"> 2) και να είναι άμεσα διαθέσιμα σε τακτικούς και έκτακτους ελέγχους από οποιαδήποτε Δημόσια Αρχή που τυχόν επισκεφθεί το έργο.</w:t>
      </w:r>
    </w:p>
    <w:p w14:paraId="23D595DA" w14:textId="77777777" w:rsidR="00EA452C" w:rsidRPr="00EA452C" w:rsidRDefault="00EA452C" w:rsidP="00A7549A">
      <w:pPr>
        <w:numPr>
          <w:ilvl w:val="0"/>
          <w:numId w:val="12"/>
        </w:numPr>
        <w:spacing w:line="360" w:lineRule="auto"/>
        <w:jc w:val="both"/>
        <w:rPr>
          <w:rFonts w:ascii="Times New Roman" w:hAnsi="Times New Roman" w:cs="Times New Roman"/>
          <w:sz w:val="24"/>
          <w:szCs w:val="24"/>
        </w:rPr>
      </w:pPr>
      <w:r w:rsidRPr="00EA452C">
        <w:rPr>
          <w:rFonts w:ascii="Times New Roman" w:hAnsi="Times New Roman" w:cs="Times New Roman"/>
          <w:b/>
          <w:bCs/>
          <w:sz w:val="24"/>
          <w:szCs w:val="24"/>
        </w:rPr>
        <w:t>Ορισμός Συντονιστή Ασφαλείας</w:t>
      </w:r>
      <w:r w:rsidRPr="00EA452C">
        <w:rPr>
          <w:rFonts w:ascii="Times New Roman" w:hAnsi="Times New Roman" w:cs="Times New Roman"/>
          <w:sz w:val="24"/>
          <w:szCs w:val="24"/>
        </w:rPr>
        <w:t xml:space="preserve">, από το Γενικό εργολάβο ή τον </w:t>
      </w:r>
      <w:proofErr w:type="spellStart"/>
      <w:r w:rsidRPr="00EA452C">
        <w:rPr>
          <w:rFonts w:ascii="Times New Roman" w:hAnsi="Times New Roman" w:cs="Times New Roman"/>
          <w:sz w:val="24"/>
          <w:szCs w:val="24"/>
        </w:rPr>
        <w:t>ΚτΕ</w:t>
      </w:r>
      <w:proofErr w:type="spellEnd"/>
      <w:r w:rsidRPr="00EA452C">
        <w:rPr>
          <w:rFonts w:ascii="Times New Roman" w:hAnsi="Times New Roman" w:cs="Times New Roman"/>
          <w:sz w:val="24"/>
          <w:szCs w:val="24"/>
        </w:rPr>
        <w:t xml:space="preserve"> σε περίπτωση εκτέλεσης εργασιών με αυτεπιστασία.</w:t>
      </w:r>
    </w:p>
    <w:p w14:paraId="53E28D9B" w14:textId="58CB13BF" w:rsidR="00EA452C" w:rsidRPr="00EA452C" w:rsidRDefault="00EA452C" w:rsidP="00A7549A">
      <w:pPr>
        <w:numPr>
          <w:ilvl w:val="0"/>
          <w:numId w:val="12"/>
        </w:numPr>
        <w:spacing w:line="360" w:lineRule="auto"/>
        <w:jc w:val="both"/>
        <w:rPr>
          <w:rFonts w:ascii="Times New Roman" w:hAnsi="Times New Roman" w:cs="Times New Roman"/>
          <w:sz w:val="24"/>
          <w:szCs w:val="24"/>
        </w:rPr>
      </w:pPr>
      <w:r w:rsidRPr="00EA452C">
        <w:rPr>
          <w:rFonts w:ascii="Times New Roman" w:hAnsi="Times New Roman" w:cs="Times New Roman"/>
          <w:sz w:val="24"/>
          <w:szCs w:val="24"/>
        </w:rPr>
        <w:t>Η πολεοδομική πράξη κατεδάφισης περιλαμβάνει επίσης και </w:t>
      </w:r>
      <w:r w:rsidRPr="00EA452C">
        <w:rPr>
          <w:rFonts w:ascii="Times New Roman" w:hAnsi="Times New Roman" w:cs="Times New Roman"/>
          <w:b/>
          <w:bCs/>
          <w:sz w:val="24"/>
          <w:szCs w:val="24"/>
        </w:rPr>
        <w:t>αναλυτική τεχνική περιγραφή των μεθόδων κατεδάφισης, καθώς και υπολογισμό των ποσοτήτων και του είδους των αποβλήτων</w:t>
      </w:r>
      <w:r w:rsidRPr="00EA452C">
        <w:rPr>
          <w:rFonts w:ascii="Times New Roman" w:hAnsi="Times New Roman" w:cs="Times New Roman"/>
          <w:sz w:val="24"/>
          <w:szCs w:val="24"/>
        </w:rPr>
        <w:t> (ΣΔΑ – σχέδιο διαχείρισης αποβλήτων) που θα παραχθούν και θα αποσταλούν προς ανακύκλωση κατά τη φάση των εργασιών. Οι κατεδαφίσεις παράγουν μεγάλη ποσότητα αποβλήτων όπως σκυρόδεμα, ξύλα, μέταλλ</w:t>
      </w:r>
      <w:r>
        <w:rPr>
          <w:rFonts w:ascii="Times New Roman" w:hAnsi="Times New Roman" w:cs="Times New Roman"/>
          <w:sz w:val="24"/>
          <w:szCs w:val="24"/>
        </w:rPr>
        <w:t>α</w:t>
      </w:r>
      <w:r w:rsidRPr="00EA452C">
        <w:rPr>
          <w:rFonts w:ascii="Times New Roman" w:hAnsi="Times New Roman" w:cs="Times New Roman"/>
          <w:sz w:val="24"/>
          <w:szCs w:val="24"/>
        </w:rPr>
        <w:t xml:space="preserve"> και άλλα υλικά. Οι  αποτελεσματικές πρακτικές διαχείρισης των αποβλήτων περιλαμβάνουν την επαναχρησιμοποίηση ή την ανακύκλωση των υλικών. Η ανακύκλωση πραγματοποιείται μέσω πιστοποιημένων φορέων.</w:t>
      </w:r>
    </w:p>
    <w:p w14:paraId="355F631A" w14:textId="77777777" w:rsidR="00EA452C" w:rsidRPr="00EA452C" w:rsidRDefault="00EA452C" w:rsidP="00A7549A">
      <w:pPr>
        <w:numPr>
          <w:ilvl w:val="0"/>
          <w:numId w:val="12"/>
        </w:numPr>
        <w:spacing w:line="360" w:lineRule="auto"/>
        <w:jc w:val="both"/>
        <w:rPr>
          <w:rFonts w:ascii="Times New Roman" w:hAnsi="Times New Roman" w:cs="Times New Roman"/>
          <w:sz w:val="24"/>
          <w:szCs w:val="24"/>
        </w:rPr>
      </w:pPr>
      <w:r w:rsidRPr="00EA452C">
        <w:rPr>
          <w:rFonts w:ascii="Times New Roman" w:hAnsi="Times New Roman" w:cs="Times New Roman"/>
          <w:b/>
          <w:bCs/>
          <w:sz w:val="24"/>
          <w:szCs w:val="24"/>
        </w:rPr>
        <w:t>Ενημέρωση της Αρχαιολογικής υπηρεσίας</w:t>
      </w:r>
      <w:r w:rsidRPr="00EA452C">
        <w:rPr>
          <w:rFonts w:ascii="Times New Roman" w:hAnsi="Times New Roman" w:cs="Times New Roman"/>
          <w:sz w:val="24"/>
          <w:szCs w:val="24"/>
        </w:rPr>
        <w:t xml:space="preserve">, εφόσον απαιτείται από την άδεια εκσκαφής, ώστε να πραγματοποιηθούν διερευνητικές τομές παρουσία αρχαιολόγου πριν από την έναρξη των εργασιών. Ο </w:t>
      </w:r>
      <w:proofErr w:type="spellStart"/>
      <w:r w:rsidRPr="00EA452C">
        <w:rPr>
          <w:rFonts w:ascii="Times New Roman" w:hAnsi="Times New Roman" w:cs="Times New Roman"/>
          <w:sz w:val="24"/>
          <w:szCs w:val="24"/>
        </w:rPr>
        <w:t>ΚτΕ</w:t>
      </w:r>
      <w:proofErr w:type="spellEnd"/>
      <w:r w:rsidRPr="00EA452C">
        <w:rPr>
          <w:rFonts w:ascii="Times New Roman" w:hAnsi="Times New Roman" w:cs="Times New Roman"/>
          <w:sz w:val="24"/>
          <w:szCs w:val="24"/>
        </w:rPr>
        <w:t xml:space="preserve"> οφείλει να ενημερώσει εγκαίρως τον επιβλέποντα μηχανικό για την ημερομηνία έναρξης των εργασιών ώστε να προγραμματιστεί η επίσκεψη του Αρχαιολόγου. Σε περίπτωση που είναι αυξημένη η πιθανότητα ύπαρξης αρχαίων ευρημάτων, είναι πιθανό να απαιτηθεί η συνεχής παρουσία Αρχαιολόγου καθ’ όλη την διάρκεια των εκσκαφών ή ακόμη και η πολύμηνη διακοπή των εργασιών.</w:t>
      </w:r>
    </w:p>
    <w:p w14:paraId="2769B696" w14:textId="77777777" w:rsidR="00EA452C" w:rsidRPr="00EA452C" w:rsidRDefault="00EA452C" w:rsidP="00A7549A">
      <w:pPr>
        <w:numPr>
          <w:ilvl w:val="0"/>
          <w:numId w:val="12"/>
        </w:numPr>
        <w:spacing w:line="360" w:lineRule="auto"/>
        <w:jc w:val="both"/>
        <w:rPr>
          <w:rFonts w:ascii="Times New Roman" w:hAnsi="Times New Roman" w:cs="Times New Roman"/>
          <w:sz w:val="24"/>
          <w:szCs w:val="24"/>
        </w:rPr>
      </w:pPr>
      <w:r w:rsidRPr="00EA452C">
        <w:rPr>
          <w:rFonts w:ascii="Times New Roman" w:hAnsi="Times New Roman" w:cs="Times New Roman"/>
          <w:b/>
          <w:bCs/>
          <w:sz w:val="24"/>
          <w:szCs w:val="24"/>
        </w:rPr>
        <w:t>Λήψη μέτρων ασφαλείας, </w:t>
      </w:r>
      <w:r w:rsidRPr="00EA452C">
        <w:rPr>
          <w:rFonts w:ascii="Times New Roman" w:hAnsi="Times New Roman" w:cs="Times New Roman"/>
          <w:sz w:val="24"/>
          <w:szCs w:val="24"/>
        </w:rPr>
        <w:t>έλεγχος τήρησης αυτών και έλεγχοι των απαραίτητων αδειών καθώς και των πιστοποιήσεων των χειριστών και των μηχανημάτων έργου που απασχολούνται στο εργοτάξιο.</w:t>
      </w:r>
    </w:p>
    <w:p w14:paraId="7ED55BDC" w14:textId="1D8E5FAD" w:rsidR="0065521E" w:rsidRPr="00EA452C" w:rsidRDefault="00EA452C" w:rsidP="00EA452C">
      <w:pPr>
        <w:spacing w:line="360" w:lineRule="auto"/>
        <w:jc w:val="both"/>
        <w:rPr>
          <w:rFonts w:ascii="Times New Roman" w:hAnsi="Times New Roman" w:cs="Times New Roman"/>
          <w:sz w:val="28"/>
          <w:szCs w:val="28"/>
        </w:rPr>
      </w:pPr>
      <w:r w:rsidRPr="00EA452C">
        <w:rPr>
          <w:rFonts w:ascii="Times New Roman" w:hAnsi="Times New Roman" w:cs="Times New Roman"/>
          <w:sz w:val="24"/>
          <w:szCs w:val="24"/>
        </w:rPr>
        <w:t xml:space="preserve">Οι κατεδαφίσεις και οι καθαιρέσεις είναι σύνθετες διαδικασίες που απαιτούν εξειδικευμένες γνώσεις και εμπειρία. Από την έκδοση της οικοδομικής πράξης έως και </w:t>
      </w:r>
      <w:r w:rsidRPr="00EA452C">
        <w:rPr>
          <w:rFonts w:ascii="Times New Roman" w:hAnsi="Times New Roman" w:cs="Times New Roman"/>
          <w:sz w:val="24"/>
          <w:szCs w:val="24"/>
        </w:rPr>
        <w:lastRenderedPageBreak/>
        <w:t>την εκτέλεση και την επίβλεψη των εργασιών, η επιλογή της κατάλληλης εταιρείας είναι κρίσιμη για την επιτυχή εκτέλεση του έργου και την ασφάλεια όλων των εμπλεκόμενων.</w:t>
      </w:r>
    </w:p>
    <w:p w14:paraId="2AF0BC7B" w14:textId="77777777" w:rsidR="008D01C2" w:rsidRDefault="008D01C2" w:rsidP="00772F62">
      <w:pPr>
        <w:spacing w:line="360" w:lineRule="auto"/>
        <w:jc w:val="both"/>
        <w:rPr>
          <w:rFonts w:ascii="Times New Roman" w:hAnsi="Times New Roman" w:cs="Times New Roman"/>
          <w:sz w:val="24"/>
          <w:szCs w:val="24"/>
        </w:rPr>
        <w:sectPr w:rsidR="008D01C2" w:rsidSect="007A2688">
          <w:headerReference w:type="default" r:id="rId10"/>
          <w:footerReference w:type="default" r:id="rId11"/>
          <w:headerReference w:type="first" r:id="rId12"/>
          <w:footerReference w:type="first" r:id="rId13"/>
          <w:pgSz w:w="11906" w:h="16838"/>
          <w:pgMar w:top="1423" w:right="1558" w:bottom="1440" w:left="1800" w:header="568" w:footer="708" w:gutter="0"/>
          <w:cols w:space="708"/>
          <w:titlePg/>
          <w:docGrid w:linePitch="360"/>
        </w:sectPr>
      </w:pPr>
    </w:p>
    <w:p w14:paraId="0D0B0BC1" w14:textId="77777777" w:rsidR="008D01C2" w:rsidRPr="00CF65EF" w:rsidRDefault="008D01C2" w:rsidP="008D01C2">
      <w:pPr>
        <w:pStyle w:val="10"/>
        <w:numPr>
          <w:ilvl w:val="0"/>
          <w:numId w:val="9"/>
        </w:numPr>
        <w:shd w:val="clear" w:color="auto" w:fill="D9E2F3" w:themeFill="accent1" w:themeFillTint="33"/>
        <w:spacing w:before="240" w:line="312" w:lineRule="auto"/>
        <w:ind w:left="0" w:right="43" w:firstLine="0"/>
        <w:jc w:val="center"/>
      </w:pPr>
      <w:bookmarkStart w:id="15" w:name="_Toc187740125"/>
      <w:bookmarkStart w:id="16" w:name="_Toc190076112"/>
      <w:r w:rsidRPr="00707FB6">
        <w:lastRenderedPageBreak/>
        <w:t>ΘΕΜΑΤΑ ΕΠΙΧΕΙΡΗΜΑΤΙΚΩΝ ΠΑΡΚΩΝ (ΕΠ) / ΟΡΓΑΝΩΜΕΝΩΝ ΥΠΟΔΟΧΕΩΝ ΜΕΤΑΠΟΙΗΤΙΚΩΝ &amp; ΕΠΙΧΕΙΡΗΜΑΤΙΚΩΝ ΔΡΑΣΤΗΡΙΟΤΗΤΩΝ (ΟΥΜΕΔ) ΚΑΙ ΕΦΟΔΙΑΣΤΙΚΗΣ</w:t>
      </w:r>
      <w:bookmarkEnd w:id="15"/>
      <w:bookmarkEnd w:id="16"/>
    </w:p>
    <w:p w14:paraId="7BCEAB8C" w14:textId="5AD27C0A" w:rsidR="008D01C2" w:rsidRPr="00154B02" w:rsidRDefault="008D01C2" w:rsidP="008D01C2">
      <w:pPr>
        <w:pStyle w:val="20"/>
        <w:shd w:val="clear" w:color="auto" w:fill="D9D9D9" w:themeFill="background1" w:themeFillShade="D9"/>
        <w:spacing w:afterLines="160" w:after="384" w:line="408" w:lineRule="auto"/>
        <w:ind w:right="43"/>
        <w:jc w:val="both"/>
        <w:rPr>
          <w:rFonts w:ascii="Times New Roman" w:hAnsi="Times New Roman" w:cs="Times New Roman"/>
          <w:b/>
          <w:bCs/>
          <w:color w:val="auto"/>
          <w:sz w:val="24"/>
          <w:szCs w:val="24"/>
          <w:highlight w:val="yellow"/>
        </w:rPr>
      </w:pPr>
      <w:bookmarkStart w:id="17" w:name="_Toc187740126"/>
      <w:bookmarkStart w:id="18" w:name="_Toc190076113"/>
      <w:r w:rsidRPr="00707FB6">
        <w:rPr>
          <w:rFonts w:ascii="Times New Roman" w:hAnsi="Times New Roman" w:cs="Times New Roman"/>
          <w:b/>
          <w:bCs/>
          <w:color w:val="auto"/>
          <w:sz w:val="24"/>
          <w:szCs w:val="24"/>
        </w:rPr>
        <w:t xml:space="preserve">Α. </w:t>
      </w:r>
      <w:bookmarkEnd w:id="17"/>
      <w:r>
        <w:rPr>
          <w:rFonts w:ascii="Times New Roman" w:hAnsi="Times New Roman" w:cs="Times New Roman"/>
          <w:b/>
          <w:bCs/>
          <w:color w:val="auto"/>
          <w:sz w:val="24"/>
          <w:szCs w:val="24"/>
        </w:rPr>
        <w:t>Διαβούλευση του πλαισίου έκδοσης κανονιστικών αποφάσεων του Ν.4982/2022 για τα Επιχειρηματικά Πάρκα</w:t>
      </w:r>
      <w:bookmarkEnd w:id="18"/>
    </w:p>
    <w:p w14:paraId="5209110C" w14:textId="77777777" w:rsidR="009B69DB" w:rsidRDefault="008D01C2" w:rsidP="00772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Ολοκληρώθηκε </w:t>
      </w:r>
      <w:r w:rsidR="00C22258">
        <w:rPr>
          <w:rFonts w:ascii="Times New Roman" w:hAnsi="Times New Roman" w:cs="Times New Roman"/>
          <w:sz w:val="24"/>
          <w:szCs w:val="24"/>
        </w:rPr>
        <w:t xml:space="preserve">τη Πέμπτη 06/02/2025, </w:t>
      </w:r>
      <w:r>
        <w:rPr>
          <w:rFonts w:ascii="Times New Roman" w:hAnsi="Times New Roman" w:cs="Times New Roman"/>
          <w:sz w:val="24"/>
          <w:szCs w:val="24"/>
        </w:rPr>
        <w:t xml:space="preserve">η </w:t>
      </w:r>
      <w:r w:rsidR="00F756AE">
        <w:rPr>
          <w:rFonts w:ascii="Times New Roman" w:hAnsi="Times New Roman" w:cs="Times New Roman"/>
          <w:sz w:val="24"/>
          <w:szCs w:val="24"/>
        </w:rPr>
        <w:t>Διαβούλευση στο πλαίσιο έκδοσης των κανονιστικών αποφάσεων του Ν. 4982/2022 «Ίδρυση, ανάπτυξη, διαχείριση και λειτουργία των Επιχειρηματικών Πάρκων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sidR="00C22258">
        <w:rPr>
          <w:rFonts w:ascii="Times New Roman" w:hAnsi="Times New Roman" w:cs="Times New Roman"/>
          <w:sz w:val="24"/>
          <w:szCs w:val="24"/>
        </w:rPr>
        <w:t xml:space="preserve">. </w:t>
      </w:r>
    </w:p>
    <w:p w14:paraId="57273718" w14:textId="343AE251" w:rsidR="00A67959" w:rsidRDefault="00C22258" w:rsidP="00772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σχέδια υπουργικών αποφάσεων που τέθηκαν σε διαβούλευση </w:t>
      </w:r>
      <w:r w:rsidR="003403BD">
        <w:rPr>
          <w:rFonts w:ascii="Times New Roman" w:hAnsi="Times New Roman" w:cs="Times New Roman"/>
          <w:sz w:val="24"/>
          <w:szCs w:val="24"/>
        </w:rPr>
        <w:t>ήταν τα κάτωθι:</w:t>
      </w:r>
    </w:p>
    <w:p w14:paraId="588A3142" w14:textId="06F4EF7D" w:rsidR="003403BD" w:rsidRDefault="003403BD" w:rsidP="003403BD">
      <w:pPr>
        <w:pStyle w:val="a7"/>
        <w:numPr>
          <w:ilvl w:val="0"/>
          <w:numId w:val="33"/>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«Ορισμός βασικών αρχών εκπόνησης του επιχειρηματικού σχεδίου για την Ανάπτυξη Επιχειρηματικών Πάρκων στην Ελληνική Επικράτεια σύμφωνα με το άρθρο 35 του ν. 4982/2022, κατ’ εφαρμογή της παρ. 18 του άρθρου 46 του ν. 4982/2022»</w:t>
      </w:r>
    </w:p>
    <w:p w14:paraId="3D3D214A" w14:textId="76EE4D14" w:rsidR="003403BD" w:rsidRDefault="003403BD" w:rsidP="003403BD">
      <w:pPr>
        <w:pStyle w:val="a7"/>
        <w:numPr>
          <w:ilvl w:val="0"/>
          <w:numId w:val="33"/>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«Εποπτεία και έλεγχοι στη λειτουργεία των Επιχειρηματικών Πάρκων, κλιμάκωση και κριτήρια επιμέτρησης των κυρώσεων που επιβάλλονται σε παρεμβάσεις του ν. 4982/2022, διαδικασία επιβολής κυρώσεων, κατ’ εφαρμογή της περ. α’ της παρ. 15 του άρθρου 46 του ν. 4982/2022 (Α’ 195)»</w:t>
      </w:r>
    </w:p>
    <w:p w14:paraId="0FA29FF7" w14:textId="5A99DA19" w:rsidR="003403BD" w:rsidRPr="003403BD" w:rsidRDefault="003403BD" w:rsidP="003403BD">
      <w:pPr>
        <w:pStyle w:val="a7"/>
        <w:numPr>
          <w:ilvl w:val="0"/>
          <w:numId w:val="33"/>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«Καθορισμός του τύπου και του περιεχομένου της βεβαίωσης συμβατότητας δραστηριότητας για την εγκατάσταση επιχειρήσεων σε Επιχειρηματικά Πάρκα κατ’ εφαρμογή της παρ. 13 του άρθρου 46 του ν. 4982/2022»</w:t>
      </w:r>
    </w:p>
    <w:p w14:paraId="2DC824DD" w14:textId="1333FE64" w:rsidR="000B656F" w:rsidRPr="004B24FC" w:rsidRDefault="0006662E" w:rsidP="004B24FC">
      <w:pPr>
        <w:spacing w:line="360" w:lineRule="auto"/>
        <w:jc w:val="both"/>
        <w:rPr>
          <w:rFonts w:ascii="Times New Roman" w:hAnsi="Times New Roman" w:cs="Times New Roman"/>
          <w:sz w:val="24"/>
          <w:szCs w:val="24"/>
        </w:rPr>
      </w:pPr>
      <w:r w:rsidRPr="0006662E">
        <w:rPr>
          <w:rFonts w:ascii="Times New Roman" w:hAnsi="Times New Roman" w:cs="Times New Roman"/>
          <w:sz w:val="24"/>
          <w:szCs w:val="24"/>
        </w:rPr>
        <w:t xml:space="preserve">Η ολοκλήρωση της </w:t>
      </w:r>
      <w:r>
        <w:rPr>
          <w:rFonts w:ascii="Times New Roman" w:hAnsi="Times New Roman" w:cs="Times New Roman"/>
          <w:sz w:val="24"/>
          <w:szCs w:val="24"/>
        </w:rPr>
        <w:t xml:space="preserve">εν λόγω </w:t>
      </w:r>
      <w:r w:rsidRPr="0006662E">
        <w:rPr>
          <w:rFonts w:ascii="Times New Roman" w:hAnsi="Times New Roman" w:cs="Times New Roman"/>
          <w:sz w:val="24"/>
          <w:szCs w:val="24"/>
        </w:rPr>
        <w:t>διαβούλευσης σηματοδοτεί ένα σημαντικό βήμα στην εξέλιξη των Επιχειρηματικών Πάρκων στην Ελλάδα. Με την αναγνώριση των βασικών αρχών, την ενίσχυση της εποπτείας και την καθιέρωση διαδικασιών για τη συμμόρφωση και επιβολή κυρώσεων</w:t>
      </w:r>
      <w:r w:rsidR="00060F24">
        <w:rPr>
          <w:rFonts w:ascii="Times New Roman" w:hAnsi="Times New Roman" w:cs="Times New Roman"/>
          <w:sz w:val="24"/>
          <w:szCs w:val="24"/>
        </w:rPr>
        <w:t xml:space="preserve">, </w:t>
      </w:r>
      <w:r>
        <w:rPr>
          <w:rFonts w:ascii="Times New Roman" w:hAnsi="Times New Roman" w:cs="Times New Roman"/>
          <w:sz w:val="24"/>
          <w:szCs w:val="24"/>
        </w:rPr>
        <w:t>θα δημιουργηθεί ένα πιο</w:t>
      </w:r>
      <w:r w:rsidRPr="0006662E">
        <w:rPr>
          <w:rFonts w:ascii="Times New Roman" w:hAnsi="Times New Roman" w:cs="Times New Roman"/>
          <w:sz w:val="24"/>
          <w:szCs w:val="24"/>
        </w:rPr>
        <w:t xml:space="preserve"> ευνοϊκ</w:t>
      </w:r>
      <w:r>
        <w:rPr>
          <w:rFonts w:ascii="Times New Roman" w:hAnsi="Times New Roman" w:cs="Times New Roman"/>
          <w:sz w:val="24"/>
          <w:szCs w:val="24"/>
        </w:rPr>
        <w:t>ό</w:t>
      </w:r>
      <w:r w:rsidRPr="0006662E">
        <w:rPr>
          <w:rFonts w:ascii="Times New Roman" w:hAnsi="Times New Roman" w:cs="Times New Roman"/>
          <w:sz w:val="24"/>
          <w:szCs w:val="24"/>
        </w:rPr>
        <w:t xml:space="preserve"> περιβάλλον για τις επιχειρήσεις και την οικονομία συνολικά.</w:t>
      </w:r>
      <w:r w:rsidR="000B656F" w:rsidRPr="004B24FC">
        <w:rPr>
          <w:rFonts w:ascii="Times New Roman" w:hAnsi="Times New Roman" w:cs="Times New Roman"/>
          <w:sz w:val="24"/>
          <w:szCs w:val="24"/>
        </w:rPr>
        <w:br w:type="page"/>
      </w:r>
    </w:p>
    <w:p w14:paraId="5F5278C2" w14:textId="7C5DA24D" w:rsidR="002966B7" w:rsidRPr="00CF65EF" w:rsidRDefault="002966B7" w:rsidP="00FE1F0E">
      <w:pPr>
        <w:pStyle w:val="10"/>
        <w:numPr>
          <w:ilvl w:val="0"/>
          <w:numId w:val="9"/>
        </w:numPr>
        <w:shd w:val="clear" w:color="auto" w:fill="D9E2F3" w:themeFill="accent1" w:themeFillTint="33"/>
        <w:spacing w:before="240" w:line="312" w:lineRule="auto"/>
        <w:ind w:left="0" w:right="43" w:firstLine="0"/>
        <w:jc w:val="center"/>
      </w:pPr>
      <w:bookmarkStart w:id="19" w:name="_Toc190076114"/>
      <w:bookmarkEnd w:id="11"/>
      <w:bookmarkEnd w:id="14"/>
      <w:r w:rsidRPr="00707FB6">
        <w:lastRenderedPageBreak/>
        <w:t xml:space="preserve">ΘΕΜΑΤΑ </w:t>
      </w:r>
      <w:bookmarkStart w:id="20" w:name="_Hlk153181504"/>
      <w:r w:rsidR="00EC376E">
        <w:t>ΥΓΕΙΑΣ &amp; ΑΣΦΑΛΕΙΑΣ ΣΤΗΝ ΕΡΓΑΣΙΑ</w:t>
      </w:r>
      <w:bookmarkEnd w:id="19"/>
    </w:p>
    <w:p w14:paraId="4AB791EE" w14:textId="292D45BC" w:rsidR="00CF65EF" w:rsidRDefault="00CF65EF" w:rsidP="00FE1F0E">
      <w:pPr>
        <w:pStyle w:val="20"/>
        <w:shd w:val="clear" w:color="auto" w:fill="D9D9D9" w:themeFill="background1" w:themeFillShade="D9"/>
        <w:spacing w:afterLines="160" w:after="384" w:line="408" w:lineRule="auto"/>
        <w:ind w:right="43"/>
        <w:jc w:val="both"/>
        <w:rPr>
          <w:rFonts w:ascii="Times New Roman" w:hAnsi="Times New Roman" w:cs="Times New Roman"/>
          <w:b/>
          <w:bCs/>
          <w:color w:val="auto"/>
          <w:sz w:val="24"/>
          <w:szCs w:val="24"/>
        </w:rPr>
      </w:pPr>
      <w:bookmarkStart w:id="21" w:name="_Toc190076115"/>
      <w:r w:rsidRPr="00707FB6">
        <w:rPr>
          <w:rFonts w:ascii="Times New Roman" w:hAnsi="Times New Roman" w:cs="Times New Roman"/>
          <w:b/>
          <w:bCs/>
          <w:color w:val="auto"/>
          <w:sz w:val="24"/>
          <w:szCs w:val="24"/>
        </w:rPr>
        <w:t xml:space="preserve">Α. </w:t>
      </w:r>
      <w:bookmarkEnd w:id="20"/>
      <w:r w:rsidR="00EC376E">
        <w:rPr>
          <w:rFonts w:ascii="Times New Roman" w:hAnsi="Times New Roman" w:cs="Times New Roman"/>
          <w:b/>
          <w:bCs/>
          <w:color w:val="auto"/>
          <w:sz w:val="24"/>
          <w:szCs w:val="24"/>
        </w:rPr>
        <w:t>Διεθνής Οργάνωση Εργασίας: Ασφάλεια και υγεία στην εργασία</w:t>
      </w:r>
      <w:bookmarkEnd w:id="21"/>
    </w:p>
    <w:p w14:paraId="0294D0DD" w14:textId="77777777"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 xml:space="preserve">Βήμα προόδου για ολόκληρη την ανθρωπότητα αποτελεί η ένταξη του «ασφαλούς και υγιούς περιβάλλοντος εργασίας» στα θεμελιώδη ανθρώπινα δικαιώματα, σύμφωνα με την Διακήρυξη της Διεθνούς Οργάνωσης Εργασίας (ΔΟΕ) - </w:t>
      </w:r>
      <w:r w:rsidRPr="00EC376E">
        <w:rPr>
          <w:rFonts w:ascii="Times New Roman" w:eastAsia="Calibri" w:hAnsi="Times New Roman" w:cs="Times New Roman"/>
          <w:sz w:val="24"/>
          <w:szCs w:val="24"/>
          <w:lang w:val="en-US"/>
        </w:rPr>
        <w:t>ILO</w:t>
      </w:r>
      <w:r w:rsidRPr="00EC376E">
        <w:rPr>
          <w:rFonts w:ascii="Times New Roman" w:eastAsia="Calibri" w:hAnsi="Times New Roman" w:cs="Times New Roman"/>
          <w:sz w:val="24"/>
          <w:szCs w:val="24"/>
        </w:rPr>
        <w:t xml:space="preserve"> (</w:t>
      </w:r>
      <w:r w:rsidRPr="00EC376E">
        <w:rPr>
          <w:rFonts w:ascii="Times New Roman" w:eastAsia="Calibri" w:hAnsi="Times New Roman" w:cs="Times New Roman"/>
          <w:sz w:val="24"/>
          <w:szCs w:val="24"/>
          <w:lang w:val="en-US"/>
        </w:rPr>
        <w:t>International</w:t>
      </w:r>
      <w:r w:rsidRPr="00EC376E">
        <w:rPr>
          <w:rFonts w:ascii="Times New Roman" w:eastAsia="Calibri" w:hAnsi="Times New Roman" w:cs="Times New Roman"/>
          <w:sz w:val="24"/>
          <w:szCs w:val="24"/>
        </w:rPr>
        <w:t xml:space="preserve"> </w:t>
      </w:r>
      <w:proofErr w:type="spellStart"/>
      <w:r w:rsidRPr="00EC376E">
        <w:rPr>
          <w:rFonts w:ascii="Times New Roman" w:eastAsia="Calibri" w:hAnsi="Times New Roman" w:cs="Times New Roman"/>
          <w:sz w:val="24"/>
          <w:szCs w:val="24"/>
          <w:lang w:val="en-US"/>
        </w:rPr>
        <w:t>Labour</w:t>
      </w:r>
      <w:proofErr w:type="spellEnd"/>
      <w:r w:rsidRPr="00EC376E">
        <w:rPr>
          <w:rFonts w:ascii="Times New Roman" w:eastAsia="Calibri" w:hAnsi="Times New Roman" w:cs="Times New Roman"/>
          <w:sz w:val="24"/>
          <w:szCs w:val="24"/>
        </w:rPr>
        <w:t xml:space="preserve"> </w:t>
      </w:r>
      <w:r w:rsidRPr="00EC376E">
        <w:rPr>
          <w:rFonts w:ascii="Times New Roman" w:eastAsia="Calibri" w:hAnsi="Times New Roman" w:cs="Times New Roman"/>
          <w:sz w:val="24"/>
          <w:szCs w:val="24"/>
          <w:lang w:val="en-US"/>
        </w:rPr>
        <w:t>Organization</w:t>
      </w:r>
      <w:r w:rsidRPr="00EC376E">
        <w:rPr>
          <w:rFonts w:ascii="Times New Roman" w:eastAsia="Calibri" w:hAnsi="Times New Roman" w:cs="Times New Roman"/>
          <w:sz w:val="24"/>
          <w:szCs w:val="24"/>
        </w:rPr>
        <w:t>) του Οργανισμού Ηνωμένων Εθνών (ΟΗΕ).</w:t>
      </w:r>
    </w:p>
    <w:p w14:paraId="221D56F9" w14:textId="77777777"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Συγκεκριμένα η Διεθνής Οργάνωση Εργασίας (ΔΟΕ) ενέκρινε ψήφισμα σχετικά με την ένταξη του «ασφαλούς και υγιούς περιβάλλοντος εργασίας» στο προ υπάρχον πλαίσιο των θεμελιωδών αρχών και δικαιωμάτων στην εργασία. Η Διακήρυξη του έτους 1998 λοιπόν για τις θεμελιώδεις αρχές και τα δικαιώματα στην εργασία, τροποποιήθηκε το 2022 και συμπεριέλαβε ως πέμπτο άξονα δικαιωμάτων «το ασφαλές και υγιές περιβάλλον εργασίας», καθιστώντας συνολικά τα θεμελιώδη δικαιώματα στην εργασία ως εξής:</w:t>
      </w:r>
    </w:p>
    <w:p w14:paraId="5A9E5A23" w14:textId="77777777" w:rsidR="00EC376E" w:rsidRPr="00EC376E" w:rsidRDefault="00EC376E" w:rsidP="00A7549A">
      <w:pPr>
        <w:numPr>
          <w:ilvl w:val="0"/>
          <w:numId w:val="13"/>
        </w:numPr>
        <w:spacing w:after="0" w:line="360" w:lineRule="auto"/>
        <w:jc w:val="both"/>
        <w:rPr>
          <w:rFonts w:ascii="Times New Roman" w:eastAsia="Calibri" w:hAnsi="Times New Roman" w:cs="Times New Roman"/>
          <w:b/>
          <w:bCs/>
          <w:sz w:val="24"/>
          <w:szCs w:val="24"/>
        </w:rPr>
      </w:pPr>
      <w:r w:rsidRPr="00EC376E">
        <w:rPr>
          <w:rFonts w:ascii="Times New Roman" w:eastAsia="Calibri" w:hAnsi="Times New Roman" w:cs="Times New Roman"/>
          <w:sz w:val="24"/>
          <w:szCs w:val="24"/>
        </w:rPr>
        <w:t xml:space="preserve">Ελευθερία του </w:t>
      </w:r>
      <w:proofErr w:type="spellStart"/>
      <w:r w:rsidRPr="00EC376E">
        <w:rPr>
          <w:rFonts w:ascii="Times New Roman" w:eastAsia="Calibri" w:hAnsi="Times New Roman" w:cs="Times New Roman"/>
          <w:sz w:val="24"/>
          <w:szCs w:val="24"/>
        </w:rPr>
        <w:t>συνεταιρίζεσθαι</w:t>
      </w:r>
      <w:proofErr w:type="spellEnd"/>
      <w:r w:rsidRPr="00EC376E">
        <w:rPr>
          <w:rFonts w:ascii="Times New Roman" w:eastAsia="Calibri" w:hAnsi="Times New Roman" w:cs="Times New Roman"/>
          <w:sz w:val="24"/>
          <w:szCs w:val="24"/>
        </w:rPr>
        <w:t xml:space="preserve"> και αποτελεσματική αναγνώριση του δικαιώματος στις συλλογικές διαπραγματεύσεις.</w:t>
      </w:r>
    </w:p>
    <w:p w14:paraId="07F4CCBB" w14:textId="77777777" w:rsidR="00EC376E" w:rsidRPr="00EC376E" w:rsidRDefault="00EC376E" w:rsidP="00A7549A">
      <w:pPr>
        <w:numPr>
          <w:ilvl w:val="0"/>
          <w:numId w:val="13"/>
        </w:numPr>
        <w:spacing w:after="0" w:line="360" w:lineRule="auto"/>
        <w:jc w:val="both"/>
        <w:rPr>
          <w:rFonts w:ascii="Times New Roman" w:eastAsia="Calibri" w:hAnsi="Times New Roman" w:cs="Times New Roman"/>
          <w:b/>
          <w:bCs/>
          <w:sz w:val="24"/>
          <w:szCs w:val="24"/>
        </w:rPr>
      </w:pPr>
      <w:r w:rsidRPr="00EC376E">
        <w:rPr>
          <w:rFonts w:ascii="Times New Roman" w:eastAsia="Calibri" w:hAnsi="Times New Roman" w:cs="Times New Roman"/>
          <w:sz w:val="24"/>
          <w:szCs w:val="24"/>
        </w:rPr>
        <w:t>Εξάλειψη κάθε μορφής καταναγκαστικής ή υποχρεωτικής εργασίας.</w:t>
      </w:r>
    </w:p>
    <w:p w14:paraId="555ED782" w14:textId="77777777" w:rsidR="00EC376E" w:rsidRPr="00EC376E" w:rsidRDefault="00EC376E" w:rsidP="00A7549A">
      <w:pPr>
        <w:numPr>
          <w:ilvl w:val="0"/>
          <w:numId w:val="13"/>
        </w:numPr>
        <w:spacing w:after="0" w:line="360" w:lineRule="auto"/>
        <w:jc w:val="both"/>
        <w:rPr>
          <w:rFonts w:ascii="Times New Roman" w:eastAsia="Calibri" w:hAnsi="Times New Roman" w:cs="Times New Roman"/>
          <w:b/>
          <w:bCs/>
          <w:sz w:val="24"/>
          <w:szCs w:val="24"/>
        </w:rPr>
      </w:pPr>
      <w:r w:rsidRPr="00EC376E">
        <w:rPr>
          <w:rFonts w:ascii="Times New Roman" w:eastAsia="Calibri" w:hAnsi="Times New Roman" w:cs="Times New Roman"/>
          <w:sz w:val="24"/>
          <w:szCs w:val="24"/>
        </w:rPr>
        <w:t>Αποτελεσματική κατάργηση της παιδικής εργασίας.</w:t>
      </w:r>
    </w:p>
    <w:p w14:paraId="327E6B32" w14:textId="77777777" w:rsidR="00EC376E" w:rsidRPr="00EC376E" w:rsidRDefault="00EC376E" w:rsidP="00A7549A">
      <w:pPr>
        <w:numPr>
          <w:ilvl w:val="0"/>
          <w:numId w:val="13"/>
        </w:numPr>
        <w:spacing w:after="0" w:line="360" w:lineRule="auto"/>
        <w:jc w:val="both"/>
        <w:rPr>
          <w:rFonts w:ascii="Times New Roman" w:eastAsia="Calibri" w:hAnsi="Times New Roman" w:cs="Times New Roman"/>
          <w:b/>
          <w:bCs/>
          <w:sz w:val="24"/>
          <w:szCs w:val="24"/>
        </w:rPr>
      </w:pPr>
      <w:r w:rsidRPr="00EC376E">
        <w:rPr>
          <w:rFonts w:ascii="Times New Roman" w:eastAsia="Calibri" w:hAnsi="Times New Roman" w:cs="Times New Roman"/>
          <w:sz w:val="24"/>
          <w:szCs w:val="24"/>
        </w:rPr>
        <w:t>Εξάλειψη των διακρίσεων όσον αφορά την απασχόληση και το επάγγελμα.</w:t>
      </w:r>
    </w:p>
    <w:p w14:paraId="45A53454" w14:textId="54A16C9B" w:rsidR="00EC376E" w:rsidRDefault="00EC376E" w:rsidP="00A7549A">
      <w:pPr>
        <w:numPr>
          <w:ilvl w:val="0"/>
          <w:numId w:val="13"/>
        </w:numPr>
        <w:spacing w:after="0" w:line="360" w:lineRule="auto"/>
        <w:jc w:val="both"/>
        <w:rPr>
          <w:rFonts w:ascii="Times New Roman" w:eastAsia="Calibri" w:hAnsi="Times New Roman" w:cs="Times New Roman"/>
          <w:b/>
          <w:bCs/>
          <w:sz w:val="24"/>
          <w:szCs w:val="24"/>
        </w:rPr>
      </w:pPr>
      <w:r w:rsidRPr="00EC376E">
        <w:rPr>
          <w:rFonts w:ascii="Times New Roman" w:eastAsia="Calibri" w:hAnsi="Times New Roman" w:cs="Times New Roman"/>
          <w:sz w:val="24"/>
          <w:szCs w:val="24"/>
        </w:rPr>
        <w:t>Ασφαλές και υγιές περιβάλλον εργασίας.</w:t>
      </w:r>
    </w:p>
    <w:p w14:paraId="093D29D6" w14:textId="77777777" w:rsidR="00EC376E" w:rsidRPr="00EC376E" w:rsidRDefault="00EC376E" w:rsidP="00EC376E">
      <w:pPr>
        <w:spacing w:after="0" w:line="360" w:lineRule="auto"/>
        <w:ind w:left="720"/>
        <w:jc w:val="both"/>
        <w:rPr>
          <w:rFonts w:ascii="Times New Roman" w:eastAsia="Calibri" w:hAnsi="Times New Roman" w:cs="Times New Roman"/>
          <w:b/>
          <w:bCs/>
          <w:sz w:val="24"/>
          <w:szCs w:val="24"/>
        </w:rPr>
      </w:pPr>
    </w:p>
    <w:p w14:paraId="6DD556C0" w14:textId="77777777"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Ο πέμπτος αυτός άξονας της Ασφάλειας και Υγείας είναι ουσιαστικά ένας πυλώνας δικαιωμάτων που συνδέεται άρρηκτα με τους προηγούμενους και ωθεί τόσο σε εθνικό επίπεδο, όσο και σε επίπεδο εργασιακών χώρων στην καλλιέργεια πολιτισμού αλλά και βιωσιμότητας των κρατών.</w:t>
      </w:r>
    </w:p>
    <w:p w14:paraId="2C6DF498" w14:textId="77777777"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Άλλωστε η φετινή Παγκόσμια Ημέρα για την Ασφάλεια και την Υγεία στην Εργασία της ΔΟΕ που εορτάστηκε στις 28 Απριλίου 2023 ήταν αφιερωμένη στην ανάδειξη του δικαιώματος όλων να εργάζονται σε ασφαλές και υγιές περιβάλλον.</w:t>
      </w:r>
    </w:p>
    <w:p w14:paraId="114D33FA" w14:textId="77777777"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Η ΔΟΕ λοιπόν ανοίγει τον διάλογο για το πως μπορεί η παγκόσμια κοινότητα να προωθήσει την εφαρμογή του ασφαλούς και υγιούς περιβάλλοντος εργασίας ως θεμελιώδες δικαίωμα.</w:t>
      </w:r>
    </w:p>
    <w:p w14:paraId="11F68995" w14:textId="0A7AB982" w:rsid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lastRenderedPageBreak/>
        <w:t>Η Διακήρυξη της ΔΟΕ του 2022 προτρέπει τα κράτη να επικεντρωθούν σε πολιτικές και δράσεις που θα βελτιώνουν τα ζητήματα Ασφάλειας και Υγείας στην Εργασία. Επίσης, η ανάπτυξη νοοτροπίας πρόληψης στις επιχειρήσεις, καθώς και η επίτευξη ασφαλών και υγιεινών συνθηκών εργασίας για τους εργαζόμενους, είναι βασικοί παράγοντες όχι μόνο για ασφαλείς αλλά και για παραγωγικούς χώρους εργασίας.</w:t>
      </w:r>
    </w:p>
    <w:p w14:paraId="17B3EC8A" w14:textId="77777777" w:rsidR="00EC376E" w:rsidRPr="00EC376E" w:rsidRDefault="00EC376E" w:rsidP="00EC376E">
      <w:pPr>
        <w:spacing w:line="360" w:lineRule="auto"/>
        <w:jc w:val="both"/>
        <w:rPr>
          <w:rFonts w:ascii="Times New Roman" w:eastAsia="Calibri" w:hAnsi="Times New Roman" w:cs="Times New Roman"/>
          <w:sz w:val="24"/>
          <w:szCs w:val="24"/>
        </w:rPr>
      </w:pPr>
    </w:p>
    <w:p w14:paraId="3A08DEAA" w14:textId="3E2FDF84" w:rsidR="00EC376E" w:rsidRPr="00EC376E" w:rsidRDefault="00EC376E" w:rsidP="00EC376E">
      <w:pPr>
        <w:spacing w:line="360" w:lineRule="auto"/>
        <w:jc w:val="both"/>
        <w:rPr>
          <w:rFonts w:ascii="Times New Roman" w:eastAsia="Calibri" w:hAnsi="Times New Roman" w:cs="Times New Roman"/>
          <w:b/>
          <w:sz w:val="24"/>
          <w:szCs w:val="24"/>
          <w:u w:val="single"/>
        </w:rPr>
      </w:pPr>
      <w:r w:rsidRPr="00EC376E">
        <w:rPr>
          <w:rFonts w:ascii="Times New Roman" w:eastAsia="Calibri" w:hAnsi="Times New Roman" w:cs="Times New Roman"/>
          <w:b/>
          <w:sz w:val="24"/>
          <w:szCs w:val="24"/>
          <w:u w:val="single"/>
        </w:rPr>
        <w:t>Κουλτούρα Ασφ</w:t>
      </w:r>
      <w:r>
        <w:rPr>
          <w:rFonts w:ascii="Times New Roman" w:eastAsia="Calibri" w:hAnsi="Times New Roman" w:cs="Times New Roman"/>
          <w:b/>
          <w:sz w:val="24"/>
          <w:szCs w:val="24"/>
          <w:u w:val="single"/>
        </w:rPr>
        <w:t>άλ</w:t>
      </w:r>
      <w:r w:rsidRPr="00EC376E">
        <w:rPr>
          <w:rFonts w:ascii="Times New Roman" w:eastAsia="Calibri" w:hAnsi="Times New Roman" w:cs="Times New Roman"/>
          <w:b/>
          <w:sz w:val="24"/>
          <w:szCs w:val="24"/>
          <w:u w:val="single"/>
        </w:rPr>
        <w:t>ε</w:t>
      </w:r>
      <w:r>
        <w:rPr>
          <w:rFonts w:ascii="Times New Roman" w:eastAsia="Calibri" w:hAnsi="Times New Roman" w:cs="Times New Roman"/>
          <w:b/>
          <w:sz w:val="24"/>
          <w:szCs w:val="24"/>
          <w:u w:val="single"/>
        </w:rPr>
        <w:t>ι</w:t>
      </w:r>
      <w:r w:rsidRPr="00EC376E">
        <w:rPr>
          <w:rFonts w:ascii="Times New Roman" w:eastAsia="Calibri" w:hAnsi="Times New Roman" w:cs="Times New Roman"/>
          <w:b/>
          <w:sz w:val="24"/>
          <w:szCs w:val="24"/>
          <w:u w:val="single"/>
        </w:rPr>
        <w:t>ας &amp; Υγείας στην σύγχρονη εποχή</w:t>
      </w:r>
    </w:p>
    <w:p w14:paraId="0152E8D1" w14:textId="77777777"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 xml:space="preserve">Στην σύγχρονη εποχή των νέων τεχνολογιών, της </w:t>
      </w:r>
      <w:proofErr w:type="spellStart"/>
      <w:r w:rsidRPr="00EC376E">
        <w:rPr>
          <w:rFonts w:ascii="Times New Roman" w:eastAsia="Calibri" w:hAnsi="Times New Roman" w:cs="Times New Roman"/>
          <w:sz w:val="24"/>
          <w:szCs w:val="24"/>
        </w:rPr>
        <w:t>ψηφιοποίησης</w:t>
      </w:r>
      <w:proofErr w:type="spellEnd"/>
      <w:r w:rsidRPr="00EC376E">
        <w:rPr>
          <w:rFonts w:ascii="Times New Roman" w:eastAsia="Calibri" w:hAnsi="Times New Roman" w:cs="Times New Roman"/>
          <w:sz w:val="24"/>
          <w:szCs w:val="24"/>
        </w:rPr>
        <w:t xml:space="preserve"> της παραγωγής, της ρομποτικής και της τεχνητής νοημοσύνης, όπως και των νέων μεθόδων εργασίας όπως η τηλεργασία, η οργάνωση της ανάθεσης και παροχής εργασίας επ' αμοιβή μέσω του Διαδικτύου (</w:t>
      </w:r>
      <w:proofErr w:type="spellStart"/>
      <w:r w:rsidRPr="00EC376E">
        <w:rPr>
          <w:rFonts w:ascii="Times New Roman" w:eastAsia="Calibri" w:hAnsi="Times New Roman" w:cs="Times New Roman"/>
          <w:sz w:val="24"/>
          <w:szCs w:val="24"/>
        </w:rPr>
        <w:t>crowdsourcing</w:t>
      </w:r>
      <w:proofErr w:type="spellEnd"/>
      <w:r w:rsidRPr="00EC376E">
        <w:rPr>
          <w:rFonts w:ascii="Times New Roman" w:eastAsia="Calibri" w:hAnsi="Times New Roman" w:cs="Times New Roman"/>
          <w:sz w:val="24"/>
          <w:szCs w:val="24"/>
        </w:rPr>
        <w:t xml:space="preserve">) και η ολοένα αυξανόμενη εργασία σε ψηφιακές  πλατφόρμες, αναδύονται νέοι, άγνωστοι κίνδυνοι για τους εργαζόμενους. Εάν συνυπολογίσουμε και τους ψυχοκοινωνικούς κινδύνους στην εργασία που ολοένα και περισσότερο εμφανίζονται και επηρεάζουν την ψυχική υγεία των εργαζομένων και ως εκ τούτου την απόδοση και παραγωγικότητά τους, γίνεται ξεκάθαρο ότι απαιτούνται νέες πολιτικές, τόσο σε κρατικό επίπεδο, όσο και σε επίπεδο επιχειρήσεων. </w:t>
      </w:r>
      <w:r w:rsidRPr="00EC376E">
        <w:rPr>
          <w:rFonts w:ascii="Times New Roman" w:eastAsia="Calibri" w:hAnsi="Times New Roman" w:cs="Times New Roman"/>
          <w:b/>
          <w:sz w:val="24"/>
          <w:szCs w:val="24"/>
        </w:rPr>
        <w:t>Πολιτικές και δράσεις προσαρμοσμένες στις νέες συνθήκες που θα προωθήσουν όχι μόνο νοοτροπία πρόληψης στους χώρους εργασίας αλλά και κουλτούρα Ασφάλειας και Υγείας.</w:t>
      </w:r>
      <w:r w:rsidRPr="00EC376E">
        <w:rPr>
          <w:rFonts w:ascii="Times New Roman" w:eastAsia="Calibri" w:hAnsi="Times New Roman" w:cs="Times New Roman"/>
          <w:sz w:val="24"/>
          <w:szCs w:val="24"/>
        </w:rPr>
        <w:t xml:space="preserve"> </w:t>
      </w:r>
    </w:p>
    <w:p w14:paraId="64BA5139" w14:textId="77777777" w:rsidR="00EC376E" w:rsidRPr="00EC376E" w:rsidRDefault="00EC376E" w:rsidP="00EC376E">
      <w:pPr>
        <w:spacing w:line="360" w:lineRule="auto"/>
        <w:jc w:val="both"/>
        <w:rPr>
          <w:rFonts w:ascii="Times New Roman" w:eastAsia="Calibri" w:hAnsi="Times New Roman" w:cs="Times New Roman"/>
          <w:sz w:val="24"/>
          <w:szCs w:val="24"/>
        </w:rPr>
      </w:pPr>
    </w:p>
    <w:p w14:paraId="5DE030D9" w14:textId="3BD834A1" w:rsidR="00EC376E" w:rsidRPr="00EC376E" w:rsidRDefault="00EC376E" w:rsidP="00EC376E">
      <w:pPr>
        <w:spacing w:line="360" w:lineRule="auto"/>
        <w:jc w:val="both"/>
        <w:rPr>
          <w:rFonts w:ascii="Times New Roman" w:eastAsia="Calibri" w:hAnsi="Times New Roman" w:cs="Times New Roman"/>
          <w:b/>
          <w:sz w:val="24"/>
          <w:szCs w:val="24"/>
          <w:u w:val="single"/>
        </w:rPr>
      </w:pPr>
      <w:r w:rsidRPr="00EC376E">
        <w:rPr>
          <w:rFonts w:ascii="Times New Roman" w:eastAsia="Calibri" w:hAnsi="Times New Roman" w:cs="Times New Roman"/>
          <w:b/>
          <w:sz w:val="24"/>
          <w:szCs w:val="24"/>
          <w:u w:val="single"/>
        </w:rPr>
        <w:t>Παράγοντες ανάπτυξης κουλτούρας ασφάλειας</w:t>
      </w:r>
    </w:p>
    <w:p w14:paraId="322081A2" w14:textId="5AD2A3BB"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Για την ανάπτυξη κουλτούρας Ασφάλειας, ορισμένοι βασικοί παράγοντες είναι οι παρακάτω:</w:t>
      </w:r>
    </w:p>
    <w:p w14:paraId="2419FD2B" w14:textId="77777777" w:rsidR="00EC376E" w:rsidRPr="00EC376E" w:rsidRDefault="00EC376E" w:rsidP="00A7549A">
      <w:pPr>
        <w:numPr>
          <w:ilvl w:val="0"/>
          <w:numId w:val="14"/>
        </w:numPr>
        <w:spacing w:after="0" w:line="360" w:lineRule="auto"/>
        <w:contextualSpacing/>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Η δέσμευση της διοίκησης.</w:t>
      </w:r>
    </w:p>
    <w:p w14:paraId="141221E2" w14:textId="77777777" w:rsidR="00EC376E" w:rsidRPr="00EC376E" w:rsidRDefault="00EC376E" w:rsidP="00A7549A">
      <w:pPr>
        <w:numPr>
          <w:ilvl w:val="0"/>
          <w:numId w:val="14"/>
        </w:numPr>
        <w:spacing w:after="0" w:line="360" w:lineRule="auto"/>
        <w:contextualSpacing/>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Η ενεργός συμμετοχή των εργαζομένων.</w:t>
      </w:r>
    </w:p>
    <w:p w14:paraId="16AA849D" w14:textId="77777777" w:rsidR="00EC376E" w:rsidRPr="00EC376E" w:rsidRDefault="00EC376E" w:rsidP="00A7549A">
      <w:pPr>
        <w:numPr>
          <w:ilvl w:val="0"/>
          <w:numId w:val="14"/>
        </w:numPr>
        <w:spacing w:after="0" w:line="360" w:lineRule="auto"/>
        <w:contextualSpacing/>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Η οργάνωση της μάθησης.</w:t>
      </w:r>
    </w:p>
    <w:p w14:paraId="26AE46A4" w14:textId="77777777" w:rsidR="00EC376E" w:rsidRPr="00EC376E" w:rsidRDefault="00EC376E" w:rsidP="00A7549A">
      <w:pPr>
        <w:numPr>
          <w:ilvl w:val="0"/>
          <w:numId w:val="14"/>
        </w:numPr>
        <w:spacing w:after="0" w:line="360" w:lineRule="auto"/>
        <w:contextualSpacing/>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Οι πόροι για την Ασφάλεια και Υγεία.</w:t>
      </w:r>
    </w:p>
    <w:p w14:paraId="06D8BF9F" w14:textId="77777777" w:rsidR="00EC376E" w:rsidRPr="00EC376E" w:rsidRDefault="00EC376E" w:rsidP="00A7549A">
      <w:pPr>
        <w:numPr>
          <w:ilvl w:val="0"/>
          <w:numId w:val="14"/>
        </w:numPr>
        <w:spacing w:after="0" w:line="360" w:lineRule="auto"/>
        <w:contextualSpacing/>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 xml:space="preserve">Η επάρκεια του συστήματος διαχείρισης. </w:t>
      </w:r>
    </w:p>
    <w:p w14:paraId="443BF986" w14:textId="77777777" w:rsidR="00EC376E" w:rsidRPr="00EC376E" w:rsidRDefault="00EC376E" w:rsidP="00EC376E">
      <w:pPr>
        <w:spacing w:line="360" w:lineRule="auto"/>
        <w:contextualSpacing/>
        <w:jc w:val="both"/>
        <w:rPr>
          <w:rFonts w:ascii="Times New Roman" w:eastAsia="Calibri" w:hAnsi="Times New Roman" w:cs="Times New Roman"/>
          <w:sz w:val="24"/>
          <w:szCs w:val="24"/>
        </w:rPr>
      </w:pPr>
    </w:p>
    <w:p w14:paraId="4BE05D73" w14:textId="77777777" w:rsidR="00EC376E" w:rsidRPr="00EC376E" w:rsidRDefault="00EC376E" w:rsidP="00EC376E">
      <w:pPr>
        <w:spacing w:line="360" w:lineRule="auto"/>
        <w:contextualSpacing/>
        <w:jc w:val="both"/>
        <w:rPr>
          <w:rFonts w:ascii="Times New Roman" w:eastAsia="Calibri" w:hAnsi="Times New Roman" w:cs="Times New Roman"/>
          <w:b/>
          <w:sz w:val="24"/>
          <w:szCs w:val="24"/>
        </w:rPr>
      </w:pPr>
      <w:r w:rsidRPr="00EC376E">
        <w:rPr>
          <w:rFonts w:ascii="Times New Roman" w:eastAsia="Calibri" w:hAnsi="Times New Roman" w:cs="Times New Roman"/>
          <w:sz w:val="24"/>
          <w:szCs w:val="24"/>
        </w:rPr>
        <w:t xml:space="preserve">Πολλές έρευνες από μεγάλους φορείς στο χώρο της εργασιακής Ασφάλειας έχουν καταδείξει ότι  μια θετική κουλτούρα Ασφάλειας, είναι ο ενδιάμεσος κρίκος μεταξύ των </w:t>
      </w:r>
      <w:r w:rsidRPr="00EC376E">
        <w:rPr>
          <w:rFonts w:ascii="Times New Roman" w:eastAsia="Calibri" w:hAnsi="Times New Roman" w:cs="Times New Roman"/>
          <w:sz w:val="24"/>
          <w:szCs w:val="24"/>
        </w:rPr>
        <w:lastRenderedPageBreak/>
        <w:t xml:space="preserve">υφιστάμενων συστημάτων διαχείρισης ασφάλειας και της πραγματικής απόδοσης στα θέματα της Ασφάλειας. Αναγνωρίζουν δηλαδή ότι </w:t>
      </w:r>
      <w:r w:rsidRPr="00EC376E">
        <w:rPr>
          <w:rFonts w:ascii="Times New Roman" w:eastAsia="Calibri" w:hAnsi="Times New Roman" w:cs="Times New Roman"/>
          <w:b/>
          <w:sz w:val="24"/>
          <w:szCs w:val="24"/>
        </w:rPr>
        <w:t>για την επίτευξη επιδόσεων Ασφάλειας υψηλού επιπέδου απαιτείται κάτι περισσότερο από τη μηχανιστική εφαρμογή ενός συστήματος διαχείρισης: απαιτείται η συμμετοχή όλων σε μια εταιρεία, από πάνω προς τα κάτω, με την αποφασιστική συμμετοχή της ανώτερης διοίκησης που θα δώσει κατεύθυνση για συνεχή βελτίωση στα θέματα Ασφάλειας.</w:t>
      </w:r>
    </w:p>
    <w:p w14:paraId="796DE176" w14:textId="67E1E896" w:rsidR="00EC376E" w:rsidRPr="00EC376E" w:rsidRDefault="00EC376E" w:rsidP="00EC376E">
      <w:pPr>
        <w:spacing w:line="360" w:lineRule="auto"/>
        <w:jc w:val="both"/>
        <w:rPr>
          <w:rFonts w:ascii="Times New Roman" w:eastAsia="Calibri" w:hAnsi="Times New Roman" w:cs="Times New Roman"/>
          <w:sz w:val="24"/>
          <w:szCs w:val="24"/>
        </w:rPr>
      </w:pPr>
      <w:r w:rsidRPr="00EC376E">
        <w:rPr>
          <w:rFonts w:ascii="Times New Roman" w:eastAsia="Calibri" w:hAnsi="Times New Roman" w:cs="Times New Roman"/>
          <w:sz w:val="24"/>
          <w:szCs w:val="24"/>
        </w:rPr>
        <w:t xml:space="preserve">Για αυτό είναι πολύ σημαντική η Διακήρυξη της ΔΟΕ που προσθέτει το «ασφαλές και υγιές περιβάλλον εργασίας» στις θεμελιώδεις αρχές και δικαιώματα στην εργασία, διότι </w:t>
      </w:r>
      <w:r w:rsidR="00494A90" w:rsidRPr="00EC376E">
        <w:rPr>
          <w:rFonts w:ascii="Times New Roman" w:eastAsia="Calibri" w:hAnsi="Times New Roman" w:cs="Times New Roman"/>
          <w:sz w:val="24"/>
          <w:szCs w:val="24"/>
        </w:rPr>
        <w:t>επανατοποθέτησε</w:t>
      </w:r>
      <w:r w:rsidRPr="00EC376E">
        <w:rPr>
          <w:rFonts w:ascii="Times New Roman" w:eastAsia="Calibri" w:hAnsi="Times New Roman" w:cs="Times New Roman"/>
          <w:sz w:val="24"/>
          <w:szCs w:val="24"/>
        </w:rPr>
        <w:t xml:space="preserve"> τα ζητήματα Ασφάλειας &amp; Υγείας στο προσκήνιο και προκαλεί για διαχείριση τους υπό τις νέες συνθήκες.</w:t>
      </w:r>
    </w:p>
    <w:p w14:paraId="6107C81C" w14:textId="77777777" w:rsidR="00EC376E" w:rsidRPr="00EC376E" w:rsidRDefault="00EC376E" w:rsidP="00EC376E">
      <w:pPr>
        <w:rPr>
          <w:highlight w:val="yellow"/>
        </w:rPr>
      </w:pPr>
    </w:p>
    <w:sectPr w:rsidR="00EC376E" w:rsidRPr="00EC376E" w:rsidSect="007A2688">
      <w:footerReference w:type="first" r:id="rId14"/>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6CE3" w14:textId="77777777" w:rsidR="009449B2" w:rsidRDefault="009449B2" w:rsidP="00B35B16">
      <w:pPr>
        <w:spacing w:after="0" w:line="240" w:lineRule="auto"/>
      </w:pPr>
      <w:r>
        <w:separator/>
      </w:r>
    </w:p>
    <w:p w14:paraId="1DB809BF" w14:textId="77777777" w:rsidR="009449B2" w:rsidRDefault="009449B2"/>
  </w:endnote>
  <w:endnote w:type="continuationSeparator" w:id="0">
    <w:p w14:paraId="0A356048" w14:textId="77777777" w:rsidR="009449B2" w:rsidRDefault="009449B2" w:rsidP="00B35B16">
      <w:pPr>
        <w:spacing w:after="0" w:line="240" w:lineRule="auto"/>
      </w:pPr>
      <w:r>
        <w:continuationSeparator/>
      </w:r>
    </w:p>
    <w:p w14:paraId="3CBB7250" w14:textId="77777777" w:rsidR="009449B2" w:rsidRDefault="0094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Calibri"/>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6184BFCC" w14:textId="77777777" w:rsidR="00C24E3E" w:rsidRPr="00C24E3E" w:rsidRDefault="00C24E3E" w:rsidP="00C24E3E">
    <w:pPr>
      <w:pStyle w:val="a5"/>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A4AD" w14:textId="07684E8A" w:rsidR="00613BF4" w:rsidRPr="006F6193" w:rsidRDefault="00613BF4" w:rsidP="00613BF4">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01347704" w14:textId="77777777" w:rsidR="00613BF4" w:rsidRPr="006F6193" w:rsidRDefault="00613BF4" w:rsidP="00613BF4">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23</w:t>
    </w:r>
    <w:r w:rsidRPr="00C95A90">
      <w:rPr>
        <w:rFonts w:ascii="Times New Roman" w:eastAsia="Times New Roman" w:hAnsi="Times New Roman" w:cs="Times New Roman"/>
        <w:b/>
        <w:bCs/>
        <w:color w:val="333333"/>
        <w:sz w:val="20"/>
        <w:szCs w:val="20"/>
      </w:rPr>
      <w:fldChar w:fldCharType="end"/>
    </w:r>
  </w:p>
  <w:p w14:paraId="54C672CC" w14:textId="77777777" w:rsidR="00613BF4" w:rsidRDefault="00613BF4" w:rsidP="00613BF4">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D75663D" w14:textId="77777777" w:rsidR="00613BF4" w:rsidRPr="00613BF4" w:rsidRDefault="00613BF4" w:rsidP="00C24E3E">
    <w:pPr>
      <w:pStyle w:val="a5"/>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5935" w14:textId="77777777" w:rsidR="009449B2" w:rsidRDefault="009449B2" w:rsidP="00B35B16">
      <w:pPr>
        <w:spacing w:after="0" w:line="240" w:lineRule="auto"/>
      </w:pPr>
      <w:r>
        <w:separator/>
      </w:r>
    </w:p>
    <w:p w14:paraId="4990F11D" w14:textId="77777777" w:rsidR="009449B2" w:rsidRDefault="009449B2"/>
  </w:footnote>
  <w:footnote w:type="continuationSeparator" w:id="0">
    <w:p w14:paraId="10EB1E46" w14:textId="77777777" w:rsidR="009449B2" w:rsidRDefault="009449B2" w:rsidP="00B35B16">
      <w:pPr>
        <w:spacing w:after="0" w:line="240" w:lineRule="auto"/>
      </w:pPr>
      <w:r>
        <w:continuationSeparator/>
      </w:r>
    </w:p>
    <w:p w14:paraId="26F52CF0" w14:textId="77777777" w:rsidR="009449B2" w:rsidRDefault="00944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B5B6" w14:textId="78C3817D"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766C04">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3B25" w14:textId="6AC559C2"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766C04">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E71CC0"/>
    <w:multiLevelType w:val="hybridMultilevel"/>
    <w:tmpl w:val="5CB86624"/>
    <w:lvl w:ilvl="0" w:tplc="199847FE">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D63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EAE97D"/>
    <w:multiLevelType w:val="hybridMultilevel"/>
    <w:tmpl w:val="42B8F826"/>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4" w15:restartNumberingAfterBreak="0">
    <w:nsid w:val="01652085"/>
    <w:multiLevelType w:val="hybridMultilevel"/>
    <w:tmpl w:val="97E241B2"/>
    <w:lvl w:ilvl="0" w:tplc="F6D03C9C">
      <w:start w:val="1"/>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6"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698"/>
    <w:multiLevelType w:val="hybridMultilevel"/>
    <w:tmpl w:val="EEB65C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343AE2"/>
    <w:multiLevelType w:val="multilevel"/>
    <w:tmpl w:val="7F7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650584"/>
    <w:multiLevelType w:val="hybridMultilevel"/>
    <w:tmpl w:val="9C70E254"/>
    <w:lvl w:ilvl="0" w:tplc="199847F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2" w15:restartNumberingAfterBreak="0">
    <w:nsid w:val="26EE4559"/>
    <w:multiLevelType w:val="hybridMultilevel"/>
    <w:tmpl w:val="213A09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8D91F51"/>
    <w:multiLevelType w:val="multilevel"/>
    <w:tmpl w:val="26E2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DA0D02"/>
    <w:multiLevelType w:val="multilevel"/>
    <w:tmpl w:val="536CC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0B05C3"/>
    <w:multiLevelType w:val="hybridMultilevel"/>
    <w:tmpl w:val="7A42C7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9" w15:restartNumberingAfterBreak="0">
    <w:nsid w:val="4D6D0C92"/>
    <w:multiLevelType w:val="hybridMultilevel"/>
    <w:tmpl w:val="3B5C9316"/>
    <w:lvl w:ilvl="0" w:tplc="64602FE8">
      <w:start w:val="3"/>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07A3174"/>
    <w:multiLevelType w:val="multilevel"/>
    <w:tmpl w:val="CD3E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D1C07"/>
    <w:multiLevelType w:val="hybridMultilevel"/>
    <w:tmpl w:val="1C4E3F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5D990FA4"/>
    <w:multiLevelType w:val="hybridMultilevel"/>
    <w:tmpl w:val="432425E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DBE1536"/>
    <w:multiLevelType w:val="multilevel"/>
    <w:tmpl w:val="EBE4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5E0D5D0D"/>
    <w:multiLevelType w:val="hybridMultilevel"/>
    <w:tmpl w:val="B73E6154"/>
    <w:lvl w:ilvl="0" w:tplc="344A80FC">
      <w:start w:val="1"/>
      <w:numFmt w:val="decimalZero"/>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666313"/>
    <w:multiLevelType w:val="hybridMultilevel"/>
    <w:tmpl w:val="27043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0AE307C"/>
    <w:multiLevelType w:val="hybridMultilevel"/>
    <w:tmpl w:val="5E0C6F46"/>
    <w:lvl w:ilvl="0" w:tplc="57BE7232">
      <w:start w:val="1"/>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8E310EC"/>
    <w:multiLevelType w:val="hybridMultilevel"/>
    <w:tmpl w:val="7B3ABB84"/>
    <w:lvl w:ilvl="0" w:tplc="8F5E7734">
      <w:start w:val="1"/>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01358B6"/>
    <w:multiLevelType w:val="multilevel"/>
    <w:tmpl w:val="0BA6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C058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753A72"/>
    <w:multiLevelType w:val="hybridMultilevel"/>
    <w:tmpl w:val="8AECE768"/>
    <w:lvl w:ilvl="0" w:tplc="67F6DB9C">
      <w:start w:val="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17"/>
  </w:num>
  <w:num w:numId="2" w16cid:durableId="371459961">
    <w:abstractNumId w:val="6"/>
  </w:num>
  <w:num w:numId="3" w16cid:durableId="1357344649">
    <w:abstractNumId w:val="13"/>
  </w:num>
  <w:num w:numId="4" w16cid:durableId="165287051">
    <w:abstractNumId w:val="24"/>
  </w:num>
  <w:num w:numId="5" w16cid:durableId="1918586719">
    <w:abstractNumId w:val="9"/>
  </w:num>
  <w:num w:numId="6" w16cid:durableId="506793637">
    <w:abstractNumId w:val="3"/>
  </w:num>
  <w:num w:numId="7" w16cid:durableId="845632189">
    <w:abstractNumId w:val="18"/>
  </w:num>
  <w:num w:numId="8" w16cid:durableId="312219290">
    <w:abstractNumId w:val="11"/>
  </w:num>
  <w:num w:numId="9" w16cid:durableId="1597982927">
    <w:abstractNumId w:val="5"/>
  </w:num>
  <w:num w:numId="10" w16cid:durableId="525680824">
    <w:abstractNumId w:val="26"/>
  </w:num>
  <w:num w:numId="11" w16cid:durableId="1953897075">
    <w:abstractNumId w:val="8"/>
  </w:num>
  <w:num w:numId="12" w16cid:durableId="1852134983">
    <w:abstractNumId w:val="30"/>
  </w:num>
  <w:num w:numId="13" w16cid:durableId="4225344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8696543">
    <w:abstractNumId w:val="21"/>
  </w:num>
  <w:num w:numId="15" w16cid:durableId="496074292">
    <w:abstractNumId w:val="27"/>
  </w:num>
  <w:num w:numId="16" w16cid:durableId="302782058">
    <w:abstractNumId w:val="7"/>
  </w:num>
  <w:num w:numId="17" w16cid:durableId="720791099">
    <w:abstractNumId w:val="28"/>
  </w:num>
  <w:num w:numId="18" w16cid:durableId="117721337">
    <w:abstractNumId w:val="32"/>
  </w:num>
  <w:num w:numId="19" w16cid:durableId="1256476948">
    <w:abstractNumId w:val="10"/>
  </w:num>
  <w:num w:numId="20" w16cid:durableId="1216041913">
    <w:abstractNumId w:val="1"/>
  </w:num>
  <w:num w:numId="21" w16cid:durableId="896624457">
    <w:abstractNumId w:val="0"/>
  </w:num>
  <w:num w:numId="22" w16cid:durableId="739250432">
    <w:abstractNumId w:val="2"/>
  </w:num>
  <w:num w:numId="23" w16cid:durableId="1307858984">
    <w:abstractNumId w:val="19"/>
  </w:num>
  <w:num w:numId="24" w16cid:durableId="1640721506">
    <w:abstractNumId w:val="16"/>
  </w:num>
  <w:num w:numId="25" w16cid:durableId="1196850902">
    <w:abstractNumId w:val="12"/>
  </w:num>
  <w:num w:numId="26" w16cid:durableId="965358906">
    <w:abstractNumId w:val="31"/>
  </w:num>
  <w:num w:numId="27" w16cid:durableId="1411392066">
    <w:abstractNumId w:val="4"/>
  </w:num>
  <w:num w:numId="28" w16cid:durableId="677007643">
    <w:abstractNumId w:val="29"/>
  </w:num>
  <w:num w:numId="29" w16cid:durableId="404226258">
    <w:abstractNumId w:val="25"/>
  </w:num>
  <w:num w:numId="30" w16cid:durableId="1801456712">
    <w:abstractNumId w:val="14"/>
  </w:num>
  <w:num w:numId="31" w16cid:durableId="244413623">
    <w:abstractNumId w:val="20"/>
  </w:num>
  <w:num w:numId="32" w16cid:durableId="2046321650">
    <w:abstractNumId w:val="23"/>
  </w:num>
  <w:num w:numId="33" w16cid:durableId="89647417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06F8"/>
    <w:rsid w:val="00003728"/>
    <w:rsid w:val="000216B0"/>
    <w:rsid w:val="00024D66"/>
    <w:rsid w:val="0002518A"/>
    <w:rsid w:val="00026D19"/>
    <w:rsid w:val="00026D85"/>
    <w:rsid w:val="00031A97"/>
    <w:rsid w:val="00032BC2"/>
    <w:rsid w:val="000331BC"/>
    <w:rsid w:val="000331EF"/>
    <w:rsid w:val="0003367B"/>
    <w:rsid w:val="00034DC6"/>
    <w:rsid w:val="00040CB8"/>
    <w:rsid w:val="00041AB4"/>
    <w:rsid w:val="00042AAE"/>
    <w:rsid w:val="0004380C"/>
    <w:rsid w:val="000438A1"/>
    <w:rsid w:val="000521F5"/>
    <w:rsid w:val="0005592B"/>
    <w:rsid w:val="00057EB3"/>
    <w:rsid w:val="00060F24"/>
    <w:rsid w:val="0006333A"/>
    <w:rsid w:val="0006662E"/>
    <w:rsid w:val="00067ECD"/>
    <w:rsid w:val="00070142"/>
    <w:rsid w:val="00071628"/>
    <w:rsid w:val="00072BA8"/>
    <w:rsid w:val="00073554"/>
    <w:rsid w:val="00081DC4"/>
    <w:rsid w:val="00084647"/>
    <w:rsid w:val="00085448"/>
    <w:rsid w:val="0008609B"/>
    <w:rsid w:val="000861D9"/>
    <w:rsid w:val="00086D7D"/>
    <w:rsid w:val="0009075B"/>
    <w:rsid w:val="000913C9"/>
    <w:rsid w:val="00093E31"/>
    <w:rsid w:val="000975A1"/>
    <w:rsid w:val="000A0120"/>
    <w:rsid w:val="000A08A4"/>
    <w:rsid w:val="000B415D"/>
    <w:rsid w:val="000B4417"/>
    <w:rsid w:val="000B4B2F"/>
    <w:rsid w:val="000B5FD0"/>
    <w:rsid w:val="000B6337"/>
    <w:rsid w:val="000B656F"/>
    <w:rsid w:val="000C3450"/>
    <w:rsid w:val="000C70D6"/>
    <w:rsid w:val="000D13E4"/>
    <w:rsid w:val="000D229B"/>
    <w:rsid w:val="000D3A71"/>
    <w:rsid w:val="000D5161"/>
    <w:rsid w:val="000D5972"/>
    <w:rsid w:val="000D6C92"/>
    <w:rsid w:val="000E15C8"/>
    <w:rsid w:val="000E1E19"/>
    <w:rsid w:val="000E2774"/>
    <w:rsid w:val="000E415A"/>
    <w:rsid w:val="000E573F"/>
    <w:rsid w:val="000F1DF4"/>
    <w:rsid w:val="000F266E"/>
    <w:rsid w:val="000F2944"/>
    <w:rsid w:val="000F2C51"/>
    <w:rsid w:val="000F4A34"/>
    <w:rsid w:val="000F6438"/>
    <w:rsid w:val="000F7EFD"/>
    <w:rsid w:val="0010088F"/>
    <w:rsid w:val="001075DF"/>
    <w:rsid w:val="00111434"/>
    <w:rsid w:val="00111E09"/>
    <w:rsid w:val="001140DB"/>
    <w:rsid w:val="0011676F"/>
    <w:rsid w:val="00116B9F"/>
    <w:rsid w:val="00117A67"/>
    <w:rsid w:val="0012062F"/>
    <w:rsid w:val="001243BD"/>
    <w:rsid w:val="00124D70"/>
    <w:rsid w:val="00126C95"/>
    <w:rsid w:val="00127C31"/>
    <w:rsid w:val="00131531"/>
    <w:rsid w:val="00134CCE"/>
    <w:rsid w:val="00137E31"/>
    <w:rsid w:val="001405C8"/>
    <w:rsid w:val="00145730"/>
    <w:rsid w:val="0014715B"/>
    <w:rsid w:val="00150B03"/>
    <w:rsid w:val="00150BAE"/>
    <w:rsid w:val="001517CA"/>
    <w:rsid w:val="0015317E"/>
    <w:rsid w:val="001545D3"/>
    <w:rsid w:val="00154B02"/>
    <w:rsid w:val="00157347"/>
    <w:rsid w:val="00161125"/>
    <w:rsid w:val="0016124F"/>
    <w:rsid w:val="001622B4"/>
    <w:rsid w:val="00164EFD"/>
    <w:rsid w:val="00167242"/>
    <w:rsid w:val="00170B5A"/>
    <w:rsid w:val="00170EB6"/>
    <w:rsid w:val="00172217"/>
    <w:rsid w:val="00173F9E"/>
    <w:rsid w:val="001755B3"/>
    <w:rsid w:val="001755FC"/>
    <w:rsid w:val="00175DC1"/>
    <w:rsid w:val="0017646D"/>
    <w:rsid w:val="00176E93"/>
    <w:rsid w:val="00177777"/>
    <w:rsid w:val="001803E4"/>
    <w:rsid w:val="00183966"/>
    <w:rsid w:val="00184D58"/>
    <w:rsid w:val="00187DCE"/>
    <w:rsid w:val="001930ED"/>
    <w:rsid w:val="0019444A"/>
    <w:rsid w:val="00194D05"/>
    <w:rsid w:val="00195B6A"/>
    <w:rsid w:val="00196678"/>
    <w:rsid w:val="0019694F"/>
    <w:rsid w:val="001A07D0"/>
    <w:rsid w:val="001A1B01"/>
    <w:rsid w:val="001A36D2"/>
    <w:rsid w:val="001A49D4"/>
    <w:rsid w:val="001A4FB1"/>
    <w:rsid w:val="001A725E"/>
    <w:rsid w:val="001B15BA"/>
    <w:rsid w:val="001B1B24"/>
    <w:rsid w:val="001B273B"/>
    <w:rsid w:val="001B2B4D"/>
    <w:rsid w:val="001B6781"/>
    <w:rsid w:val="001B67BB"/>
    <w:rsid w:val="001C3C1D"/>
    <w:rsid w:val="001C49CA"/>
    <w:rsid w:val="001C64C2"/>
    <w:rsid w:val="001D054A"/>
    <w:rsid w:val="001D157F"/>
    <w:rsid w:val="001D1A92"/>
    <w:rsid w:val="001D3DB4"/>
    <w:rsid w:val="001D4FD2"/>
    <w:rsid w:val="001D6A94"/>
    <w:rsid w:val="001D769A"/>
    <w:rsid w:val="001D7EE8"/>
    <w:rsid w:val="001E02B1"/>
    <w:rsid w:val="001E047C"/>
    <w:rsid w:val="001E34A8"/>
    <w:rsid w:val="001E3F9F"/>
    <w:rsid w:val="001E64A7"/>
    <w:rsid w:val="001E7357"/>
    <w:rsid w:val="001F3116"/>
    <w:rsid w:val="001F4636"/>
    <w:rsid w:val="001F48C8"/>
    <w:rsid w:val="001F66DA"/>
    <w:rsid w:val="0020140A"/>
    <w:rsid w:val="0020147E"/>
    <w:rsid w:val="00202569"/>
    <w:rsid w:val="00203173"/>
    <w:rsid w:val="00203D9D"/>
    <w:rsid w:val="00210B55"/>
    <w:rsid w:val="00213021"/>
    <w:rsid w:val="002137A5"/>
    <w:rsid w:val="002137AD"/>
    <w:rsid w:val="00213F66"/>
    <w:rsid w:val="00214A06"/>
    <w:rsid w:val="002158F9"/>
    <w:rsid w:val="00220810"/>
    <w:rsid w:val="00222893"/>
    <w:rsid w:val="0022466A"/>
    <w:rsid w:val="002270A5"/>
    <w:rsid w:val="002314B1"/>
    <w:rsid w:val="00231BB0"/>
    <w:rsid w:val="0023247E"/>
    <w:rsid w:val="002335C1"/>
    <w:rsid w:val="002341B7"/>
    <w:rsid w:val="00234A1D"/>
    <w:rsid w:val="00240924"/>
    <w:rsid w:val="00241BDA"/>
    <w:rsid w:val="0024249F"/>
    <w:rsid w:val="0024365A"/>
    <w:rsid w:val="00243770"/>
    <w:rsid w:val="00243D68"/>
    <w:rsid w:val="00250E3B"/>
    <w:rsid w:val="00253BA7"/>
    <w:rsid w:val="00260211"/>
    <w:rsid w:val="00261831"/>
    <w:rsid w:val="00265B3C"/>
    <w:rsid w:val="00266031"/>
    <w:rsid w:val="00266A6E"/>
    <w:rsid w:val="002704FF"/>
    <w:rsid w:val="00272825"/>
    <w:rsid w:val="002738AB"/>
    <w:rsid w:val="002768D4"/>
    <w:rsid w:val="00280286"/>
    <w:rsid w:val="0028049E"/>
    <w:rsid w:val="00283C73"/>
    <w:rsid w:val="00285AEC"/>
    <w:rsid w:val="002878BE"/>
    <w:rsid w:val="00291F16"/>
    <w:rsid w:val="00292052"/>
    <w:rsid w:val="00292C58"/>
    <w:rsid w:val="00294C9C"/>
    <w:rsid w:val="0029633C"/>
    <w:rsid w:val="002966B7"/>
    <w:rsid w:val="002A10A1"/>
    <w:rsid w:val="002A134F"/>
    <w:rsid w:val="002A207E"/>
    <w:rsid w:val="002A707A"/>
    <w:rsid w:val="002B1806"/>
    <w:rsid w:val="002B204B"/>
    <w:rsid w:val="002C128D"/>
    <w:rsid w:val="002C3AFB"/>
    <w:rsid w:val="002C4F4A"/>
    <w:rsid w:val="002C5D47"/>
    <w:rsid w:val="002C76F1"/>
    <w:rsid w:val="002C79E1"/>
    <w:rsid w:val="002D3D33"/>
    <w:rsid w:val="002D7D6A"/>
    <w:rsid w:val="002E4A4D"/>
    <w:rsid w:val="002E4A80"/>
    <w:rsid w:val="002E4A88"/>
    <w:rsid w:val="002E4BB0"/>
    <w:rsid w:val="002F0C4B"/>
    <w:rsid w:val="002F2292"/>
    <w:rsid w:val="002F2E14"/>
    <w:rsid w:val="002F3E4D"/>
    <w:rsid w:val="002F4AFC"/>
    <w:rsid w:val="002F6597"/>
    <w:rsid w:val="0030147E"/>
    <w:rsid w:val="00302E32"/>
    <w:rsid w:val="003062DC"/>
    <w:rsid w:val="00307597"/>
    <w:rsid w:val="00307890"/>
    <w:rsid w:val="003106B6"/>
    <w:rsid w:val="003107A6"/>
    <w:rsid w:val="00316CAE"/>
    <w:rsid w:val="00320501"/>
    <w:rsid w:val="00321021"/>
    <w:rsid w:val="0032576E"/>
    <w:rsid w:val="00330315"/>
    <w:rsid w:val="00332242"/>
    <w:rsid w:val="00332ADC"/>
    <w:rsid w:val="003336A7"/>
    <w:rsid w:val="00334339"/>
    <w:rsid w:val="00334356"/>
    <w:rsid w:val="00335CF3"/>
    <w:rsid w:val="00337293"/>
    <w:rsid w:val="00337611"/>
    <w:rsid w:val="003403BD"/>
    <w:rsid w:val="003408D0"/>
    <w:rsid w:val="00347D1C"/>
    <w:rsid w:val="00363597"/>
    <w:rsid w:val="00363A6F"/>
    <w:rsid w:val="003641A9"/>
    <w:rsid w:val="00365BF6"/>
    <w:rsid w:val="00365D54"/>
    <w:rsid w:val="003661BE"/>
    <w:rsid w:val="003663A6"/>
    <w:rsid w:val="003667D4"/>
    <w:rsid w:val="00367154"/>
    <w:rsid w:val="00371295"/>
    <w:rsid w:val="00372358"/>
    <w:rsid w:val="003725BA"/>
    <w:rsid w:val="0037551F"/>
    <w:rsid w:val="00382489"/>
    <w:rsid w:val="00384361"/>
    <w:rsid w:val="00384662"/>
    <w:rsid w:val="003923B6"/>
    <w:rsid w:val="00393248"/>
    <w:rsid w:val="00393D26"/>
    <w:rsid w:val="003941EE"/>
    <w:rsid w:val="00394679"/>
    <w:rsid w:val="003951B1"/>
    <w:rsid w:val="00395427"/>
    <w:rsid w:val="00396B63"/>
    <w:rsid w:val="0039727E"/>
    <w:rsid w:val="003A1296"/>
    <w:rsid w:val="003A57FE"/>
    <w:rsid w:val="003A7925"/>
    <w:rsid w:val="003B3E6A"/>
    <w:rsid w:val="003B3E78"/>
    <w:rsid w:val="003B3FEB"/>
    <w:rsid w:val="003B4379"/>
    <w:rsid w:val="003B5715"/>
    <w:rsid w:val="003B5C89"/>
    <w:rsid w:val="003B6A0D"/>
    <w:rsid w:val="003B752E"/>
    <w:rsid w:val="003B7562"/>
    <w:rsid w:val="003C3A43"/>
    <w:rsid w:val="003C45ED"/>
    <w:rsid w:val="003D2C96"/>
    <w:rsid w:val="003D310A"/>
    <w:rsid w:val="003D3219"/>
    <w:rsid w:val="003D4CC6"/>
    <w:rsid w:val="003D5087"/>
    <w:rsid w:val="003D6D40"/>
    <w:rsid w:val="003E0A01"/>
    <w:rsid w:val="003E1B61"/>
    <w:rsid w:val="003E5DF3"/>
    <w:rsid w:val="003E764A"/>
    <w:rsid w:val="003F0EB7"/>
    <w:rsid w:val="003F1645"/>
    <w:rsid w:val="003F4457"/>
    <w:rsid w:val="00403820"/>
    <w:rsid w:val="00406FFC"/>
    <w:rsid w:val="0040778F"/>
    <w:rsid w:val="00410E53"/>
    <w:rsid w:val="004114D3"/>
    <w:rsid w:val="0041372C"/>
    <w:rsid w:val="00414CE8"/>
    <w:rsid w:val="00415D12"/>
    <w:rsid w:val="00416F49"/>
    <w:rsid w:val="00417EFF"/>
    <w:rsid w:val="00420B9D"/>
    <w:rsid w:val="0042132F"/>
    <w:rsid w:val="004221F2"/>
    <w:rsid w:val="00423655"/>
    <w:rsid w:val="00424595"/>
    <w:rsid w:val="00425367"/>
    <w:rsid w:val="00426EF8"/>
    <w:rsid w:val="00430EB6"/>
    <w:rsid w:val="00431155"/>
    <w:rsid w:val="00432D53"/>
    <w:rsid w:val="00433F24"/>
    <w:rsid w:val="004362C0"/>
    <w:rsid w:val="004404B3"/>
    <w:rsid w:val="00441078"/>
    <w:rsid w:val="004435E2"/>
    <w:rsid w:val="004450A2"/>
    <w:rsid w:val="0044511D"/>
    <w:rsid w:val="00445172"/>
    <w:rsid w:val="00445931"/>
    <w:rsid w:val="00450338"/>
    <w:rsid w:val="00453E82"/>
    <w:rsid w:val="00454190"/>
    <w:rsid w:val="004554D3"/>
    <w:rsid w:val="00455619"/>
    <w:rsid w:val="0046320B"/>
    <w:rsid w:val="004660CC"/>
    <w:rsid w:val="00467942"/>
    <w:rsid w:val="00470D70"/>
    <w:rsid w:val="004713D4"/>
    <w:rsid w:val="004741B5"/>
    <w:rsid w:val="004818BC"/>
    <w:rsid w:val="00482602"/>
    <w:rsid w:val="004853CC"/>
    <w:rsid w:val="00485D0D"/>
    <w:rsid w:val="00486B37"/>
    <w:rsid w:val="00492458"/>
    <w:rsid w:val="004933B9"/>
    <w:rsid w:val="00494A90"/>
    <w:rsid w:val="004967AC"/>
    <w:rsid w:val="004A06D6"/>
    <w:rsid w:val="004A14E7"/>
    <w:rsid w:val="004A23AC"/>
    <w:rsid w:val="004A6724"/>
    <w:rsid w:val="004A6A3D"/>
    <w:rsid w:val="004A6C61"/>
    <w:rsid w:val="004B24FC"/>
    <w:rsid w:val="004B35BC"/>
    <w:rsid w:val="004B3E13"/>
    <w:rsid w:val="004B4A82"/>
    <w:rsid w:val="004B59FC"/>
    <w:rsid w:val="004B626B"/>
    <w:rsid w:val="004C13B5"/>
    <w:rsid w:val="004C2D80"/>
    <w:rsid w:val="004C61CD"/>
    <w:rsid w:val="004D26BA"/>
    <w:rsid w:val="004D29AA"/>
    <w:rsid w:val="004D2A14"/>
    <w:rsid w:val="004D2F4E"/>
    <w:rsid w:val="004D3A1D"/>
    <w:rsid w:val="004D4457"/>
    <w:rsid w:val="004D54AE"/>
    <w:rsid w:val="004D6235"/>
    <w:rsid w:val="004D633E"/>
    <w:rsid w:val="004D7F8C"/>
    <w:rsid w:val="004E0017"/>
    <w:rsid w:val="004E555F"/>
    <w:rsid w:val="004E58FF"/>
    <w:rsid w:val="004E663D"/>
    <w:rsid w:val="004F0C88"/>
    <w:rsid w:val="004F1167"/>
    <w:rsid w:val="004F144E"/>
    <w:rsid w:val="004F22C4"/>
    <w:rsid w:val="004F5690"/>
    <w:rsid w:val="004F700A"/>
    <w:rsid w:val="004F79F9"/>
    <w:rsid w:val="0050081B"/>
    <w:rsid w:val="00500A24"/>
    <w:rsid w:val="00501A2E"/>
    <w:rsid w:val="00502AAF"/>
    <w:rsid w:val="00502C43"/>
    <w:rsid w:val="00502DBC"/>
    <w:rsid w:val="00502DED"/>
    <w:rsid w:val="005059EC"/>
    <w:rsid w:val="00511EEC"/>
    <w:rsid w:val="005134DF"/>
    <w:rsid w:val="0052169D"/>
    <w:rsid w:val="00521ECF"/>
    <w:rsid w:val="00526911"/>
    <w:rsid w:val="00527327"/>
    <w:rsid w:val="00527DB2"/>
    <w:rsid w:val="005330F4"/>
    <w:rsid w:val="00534B23"/>
    <w:rsid w:val="005355C4"/>
    <w:rsid w:val="00536EA0"/>
    <w:rsid w:val="00541674"/>
    <w:rsid w:val="0054207E"/>
    <w:rsid w:val="00542A98"/>
    <w:rsid w:val="0054366F"/>
    <w:rsid w:val="00545A84"/>
    <w:rsid w:val="005473F9"/>
    <w:rsid w:val="005517C2"/>
    <w:rsid w:val="00553DAA"/>
    <w:rsid w:val="00554204"/>
    <w:rsid w:val="00557531"/>
    <w:rsid w:val="005619C0"/>
    <w:rsid w:val="005627F7"/>
    <w:rsid w:val="00567FD9"/>
    <w:rsid w:val="00570024"/>
    <w:rsid w:val="00574F7A"/>
    <w:rsid w:val="00582AF9"/>
    <w:rsid w:val="0058770C"/>
    <w:rsid w:val="00590AE5"/>
    <w:rsid w:val="00590E58"/>
    <w:rsid w:val="005916CC"/>
    <w:rsid w:val="00592401"/>
    <w:rsid w:val="00592D3E"/>
    <w:rsid w:val="005A1E59"/>
    <w:rsid w:val="005A2F91"/>
    <w:rsid w:val="005A3B56"/>
    <w:rsid w:val="005A575E"/>
    <w:rsid w:val="005A5795"/>
    <w:rsid w:val="005A6235"/>
    <w:rsid w:val="005A7A33"/>
    <w:rsid w:val="005B3109"/>
    <w:rsid w:val="005B32D9"/>
    <w:rsid w:val="005C31B4"/>
    <w:rsid w:val="005C5CE1"/>
    <w:rsid w:val="005C798D"/>
    <w:rsid w:val="005C7A3F"/>
    <w:rsid w:val="005D0AC4"/>
    <w:rsid w:val="005D153D"/>
    <w:rsid w:val="005D19B4"/>
    <w:rsid w:val="005D1E7A"/>
    <w:rsid w:val="005D2860"/>
    <w:rsid w:val="005D35C0"/>
    <w:rsid w:val="005D4916"/>
    <w:rsid w:val="005D5E96"/>
    <w:rsid w:val="005D6211"/>
    <w:rsid w:val="005D6860"/>
    <w:rsid w:val="005D799E"/>
    <w:rsid w:val="005E0141"/>
    <w:rsid w:val="005E1283"/>
    <w:rsid w:val="005E3A58"/>
    <w:rsid w:val="005F11F0"/>
    <w:rsid w:val="005F1A6E"/>
    <w:rsid w:val="005F25A9"/>
    <w:rsid w:val="005F3A9A"/>
    <w:rsid w:val="005F40DF"/>
    <w:rsid w:val="005F4D28"/>
    <w:rsid w:val="005F6A25"/>
    <w:rsid w:val="005F6ABA"/>
    <w:rsid w:val="005F731C"/>
    <w:rsid w:val="00600739"/>
    <w:rsid w:val="00602BE2"/>
    <w:rsid w:val="00602D13"/>
    <w:rsid w:val="00607024"/>
    <w:rsid w:val="006074CE"/>
    <w:rsid w:val="006107DA"/>
    <w:rsid w:val="006117ED"/>
    <w:rsid w:val="00613BF4"/>
    <w:rsid w:val="0061741C"/>
    <w:rsid w:val="00620950"/>
    <w:rsid w:val="00623DDD"/>
    <w:rsid w:val="00623F7B"/>
    <w:rsid w:val="006266A4"/>
    <w:rsid w:val="006278C0"/>
    <w:rsid w:val="00627FD4"/>
    <w:rsid w:val="0063309C"/>
    <w:rsid w:val="00634801"/>
    <w:rsid w:val="006361A0"/>
    <w:rsid w:val="006364F4"/>
    <w:rsid w:val="0064038A"/>
    <w:rsid w:val="0064213A"/>
    <w:rsid w:val="00642507"/>
    <w:rsid w:val="0064332F"/>
    <w:rsid w:val="00643768"/>
    <w:rsid w:val="00644020"/>
    <w:rsid w:val="00644487"/>
    <w:rsid w:val="00645480"/>
    <w:rsid w:val="00647561"/>
    <w:rsid w:val="006519A7"/>
    <w:rsid w:val="006526B1"/>
    <w:rsid w:val="006549B6"/>
    <w:rsid w:val="0065521E"/>
    <w:rsid w:val="00661687"/>
    <w:rsid w:val="006633EF"/>
    <w:rsid w:val="006660E5"/>
    <w:rsid w:val="00667BF1"/>
    <w:rsid w:val="006706DE"/>
    <w:rsid w:val="006722B1"/>
    <w:rsid w:val="00673E0B"/>
    <w:rsid w:val="00677591"/>
    <w:rsid w:val="006803D6"/>
    <w:rsid w:val="00680592"/>
    <w:rsid w:val="006828C2"/>
    <w:rsid w:val="00686454"/>
    <w:rsid w:val="00694595"/>
    <w:rsid w:val="006A0743"/>
    <w:rsid w:val="006A1743"/>
    <w:rsid w:val="006A3640"/>
    <w:rsid w:val="006A4C13"/>
    <w:rsid w:val="006B0ACF"/>
    <w:rsid w:val="006B245B"/>
    <w:rsid w:val="006B2F64"/>
    <w:rsid w:val="006B4D9A"/>
    <w:rsid w:val="006B5E98"/>
    <w:rsid w:val="006C0368"/>
    <w:rsid w:val="006C1D2F"/>
    <w:rsid w:val="006C29FE"/>
    <w:rsid w:val="006C36EA"/>
    <w:rsid w:val="006C5E39"/>
    <w:rsid w:val="006C7332"/>
    <w:rsid w:val="006D0A85"/>
    <w:rsid w:val="006D4382"/>
    <w:rsid w:val="006D492F"/>
    <w:rsid w:val="006D5055"/>
    <w:rsid w:val="006D6211"/>
    <w:rsid w:val="006D6914"/>
    <w:rsid w:val="006E4FFF"/>
    <w:rsid w:val="006E55FA"/>
    <w:rsid w:val="006F0812"/>
    <w:rsid w:val="006F4085"/>
    <w:rsid w:val="006F4E7D"/>
    <w:rsid w:val="006F6444"/>
    <w:rsid w:val="00701E57"/>
    <w:rsid w:val="007038E3"/>
    <w:rsid w:val="00703CD6"/>
    <w:rsid w:val="00704476"/>
    <w:rsid w:val="00704482"/>
    <w:rsid w:val="00707FB6"/>
    <w:rsid w:val="0071035B"/>
    <w:rsid w:val="0071040B"/>
    <w:rsid w:val="007115F4"/>
    <w:rsid w:val="00717DF7"/>
    <w:rsid w:val="007235D9"/>
    <w:rsid w:val="007258FD"/>
    <w:rsid w:val="00725E07"/>
    <w:rsid w:val="00725F76"/>
    <w:rsid w:val="007325AE"/>
    <w:rsid w:val="007333EB"/>
    <w:rsid w:val="00736F28"/>
    <w:rsid w:val="00741461"/>
    <w:rsid w:val="007434B9"/>
    <w:rsid w:val="00745A45"/>
    <w:rsid w:val="00752A76"/>
    <w:rsid w:val="007536BC"/>
    <w:rsid w:val="007551EA"/>
    <w:rsid w:val="00756E9D"/>
    <w:rsid w:val="00757544"/>
    <w:rsid w:val="00757A4B"/>
    <w:rsid w:val="0076292E"/>
    <w:rsid w:val="00763F2C"/>
    <w:rsid w:val="00765198"/>
    <w:rsid w:val="00766C04"/>
    <w:rsid w:val="00766F78"/>
    <w:rsid w:val="00772F62"/>
    <w:rsid w:val="00773E53"/>
    <w:rsid w:val="00780B22"/>
    <w:rsid w:val="0078110B"/>
    <w:rsid w:val="00783429"/>
    <w:rsid w:val="00783E1D"/>
    <w:rsid w:val="00792273"/>
    <w:rsid w:val="00793E5B"/>
    <w:rsid w:val="007A246D"/>
    <w:rsid w:val="007A2688"/>
    <w:rsid w:val="007A42E8"/>
    <w:rsid w:val="007A4F82"/>
    <w:rsid w:val="007B1F73"/>
    <w:rsid w:val="007B35EA"/>
    <w:rsid w:val="007C28F4"/>
    <w:rsid w:val="007C432C"/>
    <w:rsid w:val="007D1E26"/>
    <w:rsid w:val="007D1FD6"/>
    <w:rsid w:val="007D6601"/>
    <w:rsid w:val="007D759F"/>
    <w:rsid w:val="007E0537"/>
    <w:rsid w:val="007E35F2"/>
    <w:rsid w:val="007E4BE5"/>
    <w:rsid w:val="007E539F"/>
    <w:rsid w:val="007E6C20"/>
    <w:rsid w:val="007E780C"/>
    <w:rsid w:val="007F001B"/>
    <w:rsid w:val="007F01C3"/>
    <w:rsid w:val="007F0E26"/>
    <w:rsid w:val="007F2485"/>
    <w:rsid w:val="007F4152"/>
    <w:rsid w:val="007F415A"/>
    <w:rsid w:val="007F71F3"/>
    <w:rsid w:val="008043E8"/>
    <w:rsid w:val="008113B3"/>
    <w:rsid w:val="008116A6"/>
    <w:rsid w:val="00812A70"/>
    <w:rsid w:val="0081353A"/>
    <w:rsid w:val="00813B97"/>
    <w:rsid w:val="00815935"/>
    <w:rsid w:val="00816BA3"/>
    <w:rsid w:val="008171DE"/>
    <w:rsid w:val="00823B76"/>
    <w:rsid w:val="0082545A"/>
    <w:rsid w:val="00826082"/>
    <w:rsid w:val="00826397"/>
    <w:rsid w:val="00826F84"/>
    <w:rsid w:val="008271E9"/>
    <w:rsid w:val="008308B3"/>
    <w:rsid w:val="00832971"/>
    <w:rsid w:val="00833526"/>
    <w:rsid w:val="00835A4E"/>
    <w:rsid w:val="00835E65"/>
    <w:rsid w:val="00841407"/>
    <w:rsid w:val="00842C17"/>
    <w:rsid w:val="00843219"/>
    <w:rsid w:val="00844649"/>
    <w:rsid w:val="00845FE2"/>
    <w:rsid w:val="00850DCC"/>
    <w:rsid w:val="00852C9E"/>
    <w:rsid w:val="008552FB"/>
    <w:rsid w:val="0086051F"/>
    <w:rsid w:val="0086068F"/>
    <w:rsid w:val="00862859"/>
    <w:rsid w:val="00863901"/>
    <w:rsid w:val="008654EA"/>
    <w:rsid w:val="008666C7"/>
    <w:rsid w:val="00866EB2"/>
    <w:rsid w:val="00872CC5"/>
    <w:rsid w:val="00872F42"/>
    <w:rsid w:val="008756A1"/>
    <w:rsid w:val="008765B2"/>
    <w:rsid w:val="00876B04"/>
    <w:rsid w:val="008814A3"/>
    <w:rsid w:val="00882320"/>
    <w:rsid w:val="008855F3"/>
    <w:rsid w:val="008860D6"/>
    <w:rsid w:val="0089105B"/>
    <w:rsid w:val="00893C52"/>
    <w:rsid w:val="00893F4C"/>
    <w:rsid w:val="008A0F61"/>
    <w:rsid w:val="008A1AAB"/>
    <w:rsid w:val="008A2612"/>
    <w:rsid w:val="008A6610"/>
    <w:rsid w:val="008A742E"/>
    <w:rsid w:val="008A7F7C"/>
    <w:rsid w:val="008C07E0"/>
    <w:rsid w:val="008C21C3"/>
    <w:rsid w:val="008C7FB8"/>
    <w:rsid w:val="008D01C2"/>
    <w:rsid w:val="008D455D"/>
    <w:rsid w:val="008E0373"/>
    <w:rsid w:val="008E19C0"/>
    <w:rsid w:val="008E1C68"/>
    <w:rsid w:val="008E3013"/>
    <w:rsid w:val="008E5CDF"/>
    <w:rsid w:val="008F30FC"/>
    <w:rsid w:val="008F3B75"/>
    <w:rsid w:val="008F3F4D"/>
    <w:rsid w:val="008F5AAD"/>
    <w:rsid w:val="00900193"/>
    <w:rsid w:val="00900268"/>
    <w:rsid w:val="00901C3D"/>
    <w:rsid w:val="0090537E"/>
    <w:rsid w:val="00905F7B"/>
    <w:rsid w:val="00911946"/>
    <w:rsid w:val="00912094"/>
    <w:rsid w:val="009126EC"/>
    <w:rsid w:val="00913497"/>
    <w:rsid w:val="00916B3E"/>
    <w:rsid w:val="009170CD"/>
    <w:rsid w:val="00917D19"/>
    <w:rsid w:val="00921467"/>
    <w:rsid w:val="00921BA9"/>
    <w:rsid w:val="009230BD"/>
    <w:rsid w:val="0092398F"/>
    <w:rsid w:val="00924444"/>
    <w:rsid w:val="00930DAF"/>
    <w:rsid w:val="00933053"/>
    <w:rsid w:val="0093361F"/>
    <w:rsid w:val="009353BA"/>
    <w:rsid w:val="00935D4F"/>
    <w:rsid w:val="00935EAE"/>
    <w:rsid w:val="009368D6"/>
    <w:rsid w:val="00937766"/>
    <w:rsid w:val="00937898"/>
    <w:rsid w:val="00937B6C"/>
    <w:rsid w:val="00940440"/>
    <w:rsid w:val="00942C14"/>
    <w:rsid w:val="009449B2"/>
    <w:rsid w:val="00947F31"/>
    <w:rsid w:val="009507B0"/>
    <w:rsid w:val="009528E7"/>
    <w:rsid w:val="00952FF7"/>
    <w:rsid w:val="00955863"/>
    <w:rsid w:val="00955A96"/>
    <w:rsid w:val="009571DD"/>
    <w:rsid w:val="00957288"/>
    <w:rsid w:val="009574EA"/>
    <w:rsid w:val="00960723"/>
    <w:rsid w:val="00960CF3"/>
    <w:rsid w:val="00962409"/>
    <w:rsid w:val="00966E74"/>
    <w:rsid w:val="00966F22"/>
    <w:rsid w:val="009670BC"/>
    <w:rsid w:val="00967277"/>
    <w:rsid w:val="0096773B"/>
    <w:rsid w:val="00972010"/>
    <w:rsid w:val="00972026"/>
    <w:rsid w:val="00977842"/>
    <w:rsid w:val="00990083"/>
    <w:rsid w:val="0099170E"/>
    <w:rsid w:val="00991B80"/>
    <w:rsid w:val="00994AE1"/>
    <w:rsid w:val="009955F8"/>
    <w:rsid w:val="00997A58"/>
    <w:rsid w:val="009A4015"/>
    <w:rsid w:val="009A5211"/>
    <w:rsid w:val="009B1502"/>
    <w:rsid w:val="009B2C46"/>
    <w:rsid w:val="009B313E"/>
    <w:rsid w:val="009B3FB3"/>
    <w:rsid w:val="009B459B"/>
    <w:rsid w:val="009B4E07"/>
    <w:rsid w:val="009B5AB6"/>
    <w:rsid w:val="009B69DB"/>
    <w:rsid w:val="009B7C6F"/>
    <w:rsid w:val="009C11A4"/>
    <w:rsid w:val="009C39BF"/>
    <w:rsid w:val="009C5C70"/>
    <w:rsid w:val="009D220D"/>
    <w:rsid w:val="009D2423"/>
    <w:rsid w:val="009D58D8"/>
    <w:rsid w:val="009D61C2"/>
    <w:rsid w:val="009D7E3B"/>
    <w:rsid w:val="009E31EC"/>
    <w:rsid w:val="009E43A6"/>
    <w:rsid w:val="009E5613"/>
    <w:rsid w:val="009E775A"/>
    <w:rsid w:val="009F2BDA"/>
    <w:rsid w:val="009F4134"/>
    <w:rsid w:val="00A00807"/>
    <w:rsid w:val="00A03F9F"/>
    <w:rsid w:val="00A04774"/>
    <w:rsid w:val="00A059A5"/>
    <w:rsid w:val="00A05BE4"/>
    <w:rsid w:val="00A05EA5"/>
    <w:rsid w:val="00A11E6B"/>
    <w:rsid w:val="00A12F0B"/>
    <w:rsid w:val="00A1500C"/>
    <w:rsid w:val="00A16503"/>
    <w:rsid w:val="00A166E6"/>
    <w:rsid w:val="00A20CF9"/>
    <w:rsid w:val="00A20FC4"/>
    <w:rsid w:val="00A23392"/>
    <w:rsid w:val="00A2405E"/>
    <w:rsid w:val="00A243ED"/>
    <w:rsid w:val="00A25152"/>
    <w:rsid w:val="00A26E49"/>
    <w:rsid w:val="00A343E6"/>
    <w:rsid w:val="00A3472E"/>
    <w:rsid w:val="00A40861"/>
    <w:rsid w:val="00A438A1"/>
    <w:rsid w:val="00A4473C"/>
    <w:rsid w:val="00A45FCC"/>
    <w:rsid w:val="00A5048D"/>
    <w:rsid w:val="00A55389"/>
    <w:rsid w:val="00A55F3B"/>
    <w:rsid w:val="00A57E57"/>
    <w:rsid w:val="00A60863"/>
    <w:rsid w:val="00A61418"/>
    <w:rsid w:val="00A616D5"/>
    <w:rsid w:val="00A6208F"/>
    <w:rsid w:val="00A631E3"/>
    <w:rsid w:val="00A63B0E"/>
    <w:rsid w:val="00A63FC3"/>
    <w:rsid w:val="00A65FD1"/>
    <w:rsid w:val="00A66E5E"/>
    <w:rsid w:val="00A67945"/>
    <w:rsid w:val="00A67959"/>
    <w:rsid w:val="00A7046B"/>
    <w:rsid w:val="00A7194C"/>
    <w:rsid w:val="00A730BC"/>
    <w:rsid w:val="00A7549A"/>
    <w:rsid w:val="00A75D0A"/>
    <w:rsid w:val="00A77EF4"/>
    <w:rsid w:val="00A82013"/>
    <w:rsid w:val="00A84CFE"/>
    <w:rsid w:val="00A858F2"/>
    <w:rsid w:val="00A8612B"/>
    <w:rsid w:val="00A86704"/>
    <w:rsid w:val="00A87313"/>
    <w:rsid w:val="00A87A49"/>
    <w:rsid w:val="00A87FC5"/>
    <w:rsid w:val="00A9340D"/>
    <w:rsid w:val="00A94FA8"/>
    <w:rsid w:val="00A9573D"/>
    <w:rsid w:val="00AA041F"/>
    <w:rsid w:val="00AA074B"/>
    <w:rsid w:val="00AA0AE0"/>
    <w:rsid w:val="00AA1FDF"/>
    <w:rsid w:val="00AA3A90"/>
    <w:rsid w:val="00AA40F1"/>
    <w:rsid w:val="00AB4E6C"/>
    <w:rsid w:val="00AB55E5"/>
    <w:rsid w:val="00AB7176"/>
    <w:rsid w:val="00AC0D4E"/>
    <w:rsid w:val="00AD0545"/>
    <w:rsid w:val="00AD6A20"/>
    <w:rsid w:val="00AD6F5C"/>
    <w:rsid w:val="00AE0D97"/>
    <w:rsid w:val="00AE1818"/>
    <w:rsid w:val="00AE2918"/>
    <w:rsid w:val="00AF5A0A"/>
    <w:rsid w:val="00AF72C4"/>
    <w:rsid w:val="00B05F2C"/>
    <w:rsid w:val="00B0638E"/>
    <w:rsid w:val="00B06ACC"/>
    <w:rsid w:val="00B075C0"/>
    <w:rsid w:val="00B0773F"/>
    <w:rsid w:val="00B10EDB"/>
    <w:rsid w:val="00B13570"/>
    <w:rsid w:val="00B1396B"/>
    <w:rsid w:val="00B139C3"/>
    <w:rsid w:val="00B13AFB"/>
    <w:rsid w:val="00B14213"/>
    <w:rsid w:val="00B143FA"/>
    <w:rsid w:val="00B1609C"/>
    <w:rsid w:val="00B16504"/>
    <w:rsid w:val="00B20797"/>
    <w:rsid w:val="00B22CB3"/>
    <w:rsid w:val="00B2398F"/>
    <w:rsid w:val="00B24F0E"/>
    <w:rsid w:val="00B26D8B"/>
    <w:rsid w:val="00B2753F"/>
    <w:rsid w:val="00B27E09"/>
    <w:rsid w:val="00B32399"/>
    <w:rsid w:val="00B32A53"/>
    <w:rsid w:val="00B332B5"/>
    <w:rsid w:val="00B33509"/>
    <w:rsid w:val="00B35B16"/>
    <w:rsid w:val="00B36CA5"/>
    <w:rsid w:val="00B434FB"/>
    <w:rsid w:val="00B46DEB"/>
    <w:rsid w:val="00B46F82"/>
    <w:rsid w:val="00B47E58"/>
    <w:rsid w:val="00B507CD"/>
    <w:rsid w:val="00B53A38"/>
    <w:rsid w:val="00B53DD3"/>
    <w:rsid w:val="00B547DA"/>
    <w:rsid w:val="00B556A4"/>
    <w:rsid w:val="00B55E78"/>
    <w:rsid w:val="00B56A0C"/>
    <w:rsid w:val="00B570D5"/>
    <w:rsid w:val="00B63FD4"/>
    <w:rsid w:val="00B6417B"/>
    <w:rsid w:val="00B64E55"/>
    <w:rsid w:val="00B7059D"/>
    <w:rsid w:val="00B71927"/>
    <w:rsid w:val="00B72C82"/>
    <w:rsid w:val="00B72FCD"/>
    <w:rsid w:val="00B73C93"/>
    <w:rsid w:val="00B73F34"/>
    <w:rsid w:val="00B75DEF"/>
    <w:rsid w:val="00B81B72"/>
    <w:rsid w:val="00B821C5"/>
    <w:rsid w:val="00B85F8B"/>
    <w:rsid w:val="00B8775E"/>
    <w:rsid w:val="00B87762"/>
    <w:rsid w:val="00B94283"/>
    <w:rsid w:val="00B97934"/>
    <w:rsid w:val="00B979B4"/>
    <w:rsid w:val="00BA01A1"/>
    <w:rsid w:val="00BA0252"/>
    <w:rsid w:val="00BA0BE9"/>
    <w:rsid w:val="00BA42A7"/>
    <w:rsid w:val="00BA5DA2"/>
    <w:rsid w:val="00BB1C39"/>
    <w:rsid w:val="00BB22B4"/>
    <w:rsid w:val="00BC25B5"/>
    <w:rsid w:val="00BC2E8B"/>
    <w:rsid w:val="00BC2E92"/>
    <w:rsid w:val="00BD099A"/>
    <w:rsid w:val="00BD3F37"/>
    <w:rsid w:val="00BD794E"/>
    <w:rsid w:val="00BE0AE4"/>
    <w:rsid w:val="00BE23A6"/>
    <w:rsid w:val="00BE74F6"/>
    <w:rsid w:val="00BF6EDD"/>
    <w:rsid w:val="00C001A5"/>
    <w:rsid w:val="00C01F6B"/>
    <w:rsid w:val="00C02415"/>
    <w:rsid w:val="00C03BC8"/>
    <w:rsid w:val="00C03BD5"/>
    <w:rsid w:val="00C06F5E"/>
    <w:rsid w:val="00C10B0B"/>
    <w:rsid w:val="00C11204"/>
    <w:rsid w:val="00C114D1"/>
    <w:rsid w:val="00C11F0C"/>
    <w:rsid w:val="00C1209E"/>
    <w:rsid w:val="00C142C6"/>
    <w:rsid w:val="00C1655C"/>
    <w:rsid w:val="00C2204E"/>
    <w:rsid w:val="00C221C2"/>
    <w:rsid w:val="00C22258"/>
    <w:rsid w:val="00C2287D"/>
    <w:rsid w:val="00C22F44"/>
    <w:rsid w:val="00C240C6"/>
    <w:rsid w:val="00C24E3E"/>
    <w:rsid w:val="00C25780"/>
    <w:rsid w:val="00C26050"/>
    <w:rsid w:val="00C2651F"/>
    <w:rsid w:val="00C26C37"/>
    <w:rsid w:val="00C3177A"/>
    <w:rsid w:val="00C31DB7"/>
    <w:rsid w:val="00C3261F"/>
    <w:rsid w:val="00C32C11"/>
    <w:rsid w:val="00C33B14"/>
    <w:rsid w:val="00C35F2B"/>
    <w:rsid w:val="00C3649D"/>
    <w:rsid w:val="00C43676"/>
    <w:rsid w:val="00C44A02"/>
    <w:rsid w:val="00C45CDF"/>
    <w:rsid w:val="00C45E0A"/>
    <w:rsid w:val="00C468C0"/>
    <w:rsid w:val="00C47BEC"/>
    <w:rsid w:val="00C56EBC"/>
    <w:rsid w:val="00C62F25"/>
    <w:rsid w:val="00C64A56"/>
    <w:rsid w:val="00C66814"/>
    <w:rsid w:val="00C67457"/>
    <w:rsid w:val="00C72160"/>
    <w:rsid w:val="00C72289"/>
    <w:rsid w:val="00C74719"/>
    <w:rsid w:val="00C75342"/>
    <w:rsid w:val="00C75699"/>
    <w:rsid w:val="00C803F1"/>
    <w:rsid w:val="00C81CA5"/>
    <w:rsid w:val="00C838DE"/>
    <w:rsid w:val="00C85607"/>
    <w:rsid w:val="00C859FF"/>
    <w:rsid w:val="00C86AF8"/>
    <w:rsid w:val="00C86D19"/>
    <w:rsid w:val="00C87B8E"/>
    <w:rsid w:val="00C93F3C"/>
    <w:rsid w:val="00C94AA3"/>
    <w:rsid w:val="00C9666B"/>
    <w:rsid w:val="00C97ECF"/>
    <w:rsid w:val="00CA26F0"/>
    <w:rsid w:val="00CA620F"/>
    <w:rsid w:val="00CA7D93"/>
    <w:rsid w:val="00CB218B"/>
    <w:rsid w:val="00CB2A29"/>
    <w:rsid w:val="00CB37ED"/>
    <w:rsid w:val="00CB3C16"/>
    <w:rsid w:val="00CB68A1"/>
    <w:rsid w:val="00CB7685"/>
    <w:rsid w:val="00CC150C"/>
    <w:rsid w:val="00CC3BA7"/>
    <w:rsid w:val="00CC6D3A"/>
    <w:rsid w:val="00CD0BD6"/>
    <w:rsid w:val="00CD13ED"/>
    <w:rsid w:val="00CD5A0D"/>
    <w:rsid w:val="00CD612E"/>
    <w:rsid w:val="00CE1B79"/>
    <w:rsid w:val="00CE2346"/>
    <w:rsid w:val="00CE2B88"/>
    <w:rsid w:val="00CE4E27"/>
    <w:rsid w:val="00CE5047"/>
    <w:rsid w:val="00CE53B8"/>
    <w:rsid w:val="00CE626A"/>
    <w:rsid w:val="00CF0452"/>
    <w:rsid w:val="00CF35EB"/>
    <w:rsid w:val="00CF4B02"/>
    <w:rsid w:val="00CF51B6"/>
    <w:rsid w:val="00CF53A0"/>
    <w:rsid w:val="00CF65EF"/>
    <w:rsid w:val="00CF7CFF"/>
    <w:rsid w:val="00D00A0F"/>
    <w:rsid w:val="00D02FE8"/>
    <w:rsid w:val="00D04192"/>
    <w:rsid w:val="00D04BE0"/>
    <w:rsid w:val="00D05AB8"/>
    <w:rsid w:val="00D1028C"/>
    <w:rsid w:val="00D11331"/>
    <w:rsid w:val="00D1148C"/>
    <w:rsid w:val="00D124F0"/>
    <w:rsid w:val="00D12B8C"/>
    <w:rsid w:val="00D1348B"/>
    <w:rsid w:val="00D167A0"/>
    <w:rsid w:val="00D167FF"/>
    <w:rsid w:val="00D17DE8"/>
    <w:rsid w:val="00D201B1"/>
    <w:rsid w:val="00D20402"/>
    <w:rsid w:val="00D205D4"/>
    <w:rsid w:val="00D20B54"/>
    <w:rsid w:val="00D21022"/>
    <w:rsid w:val="00D23241"/>
    <w:rsid w:val="00D235B4"/>
    <w:rsid w:val="00D241CA"/>
    <w:rsid w:val="00D30F88"/>
    <w:rsid w:val="00D344B2"/>
    <w:rsid w:val="00D35058"/>
    <w:rsid w:val="00D36C32"/>
    <w:rsid w:val="00D42B79"/>
    <w:rsid w:val="00D46B7E"/>
    <w:rsid w:val="00D47D7F"/>
    <w:rsid w:val="00D5057E"/>
    <w:rsid w:val="00D51BD0"/>
    <w:rsid w:val="00D51CF2"/>
    <w:rsid w:val="00D530EA"/>
    <w:rsid w:val="00D54DD3"/>
    <w:rsid w:val="00D565BC"/>
    <w:rsid w:val="00D6061C"/>
    <w:rsid w:val="00D61929"/>
    <w:rsid w:val="00D61FD6"/>
    <w:rsid w:val="00D647B1"/>
    <w:rsid w:val="00D66DC9"/>
    <w:rsid w:val="00D705AA"/>
    <w:rsid w:val="00D71FA6"/>
    <w:rsid w:val="00D77C19"/>
    <w:rsid w:val="00D804D8"/>
    <w:rsid w:val="00D81177"/>
    <w:rsid w:val="00D81B03"/>
    <w:rsid w:val="00D8250C"/>
    <w:rsid w:val="00D82B7B"/>
    <w:rsid w:val="00D82DE7"/>
    <w:rsid w:val="00D837A0"/>
    <w:rsid w:val="00D840DB"/>
    <w:rsid w:val="00D93953"/>
    <w:rsid w:val="00D943A1"/>
    <w:rsid w:val="00D955DB"/>
    <w:rsid w:val="00D96E6B"/>
    <w:rsid w:val="00DA00BB"/>
    <w:rsid w:val="00DA102A"/>
    <w:rsid w:val="00DA1469"/>
    <w:rsid w:val="00DA538C"/>
    <w:rsid w:val="00DA6652"/>
    <w:rsid w:val="00DB600F"/>
    <w:rsid w:val="00DC35B4"/>
    <w:rsid w:val="00DC4E9F"/>
    <w:rsid w:val="00DC6572"/>
    <w:rsid w:val="00DD101D"/>
    <w:rsid w:val="00DD1C4E"/>
    <w:rsid w:val="00DD2984"/>
    <w:rsid w:val="00DD37C9"/>
    <w:rsid w:val="00DE234F"/>
    <w:rsid w:val="00DE38A6"/>
    <w:rsid w:val="00DE3AAC"/>
    <w:rsid w:val="00DE7106"/>
    <w:rsid w:val="00DE7800"/>
    <w:rsid w:val="00DF0D32"/>
    <w:rsid w:val="00DF0E35"/>
    <w:rsid w:val="00DF10E4"/>
    <w:rsid w:val="00DF113F"/>
    <w:rsid w:val="00DF34C7"/>
    <w:rsid w:val="00DF5B5E"/>
    <w:rsid w:val="00DF6627"/>
    <w:rsid w:val="00E0127A"/>
    <w:rsid w:val="00E029C5"/>
    <w:rsid w:val="00E0391B"/>
    <w:rsid w:val="00E074FA"/>
    <w:rsid w:val="00E1323A"/>
    <w:rsid w:val="00E16224"/>
    <w:rsid w:val="00E171D2"/>
    <w:rsid w:val="00E178A7"/>
    <w:rsid w:val="00E20300"/>
    <w:rsid w:val="00E20350"/>
    <w:rsid w:val="00E24D5B"/>
    <w:rsid w:val="00E25107"/>
    <w:rsid w:val="00E273C0"/>
    <w:rsid w:val="00E30D6C"/>
    <w:rsid w:val="00E3575B"/>
    <w:rsid w:val="00E41E84"/>
    <w:rsid w:val="00E424BB"/>
    <w:rsid w:val="00E42666"/>
    <w:rsid w:val="00E42BE2"/>
    <w:rsid w:val="00E436F2"/>
    <w:rsid w:val="00E43F13"/>
    <w:rsid w:val="00E45736"/>
    <w:rsid w:val="00E45884"/>
    <w:rsid w:val="00E4663E"/>
    <w:rsid w:val="00E50AA1"/>
    <w:rsid w:val="00E54142"/>
    <w:rsid w:val="00E55A22"/>
    <w:rsid w:val="00E55D48"/>
    <w:rsid w:val="00E571BB"/>
    <w:rsid w:val="00E60B0A"/>
    <w:rsid w:val="00E61544"/>
    <w:rsid w:val="00E620F6"/>
    <w:rsid w:val="00E65242"/>
    <w:rsid w:val="00E65A42"/>
    <w:rsid w:val="00E65E38"/>
    <w:rsid w:val="00E66A58"/>
    <w:rsid w:val="00E67B9E"/>
    <w:rsid w:val="00E70D95"/>
    <w:rsid w:val="00E74CCD"/>
    <w:rsid w:val="00E82214"/>
    <w:rsid w:val="00E84987"/>
    <w:rsid w:val="00E909FA"/>
    <w:rsid w:val="00E90FCC"/>
    <w:rsid w:val="00E926D0"/>
    <w:rsid w:val="00E92A15"/>
    <w:rsid w:val="00E932C7"/>
    <w:rsid w:val="00E9700D"/>
    <w:rsid w:val="00EA38BC"/>
    <w:rsid w:val="00EA3FCC"/>
    <w:rsid w:val="00EA452C"/>
    <w:rsid w:val="00EA47F8"/>
    <w:rsid w:val="00EA4EF1"/>
    <w:rsid w:val="00EA6457"/>
    <w:rsid w:val="00EB0F3E"/>
    <w:rsid w:val="00EB172D"/>
    <w:rsid w:val="00EB2D09"/>
    <w:rsid w:val="00EB4303"/>
    <w:rsid w:val="00EB4B9D"/>
    <w:rsid w:val="00EB4CA5"/>
    <w:rsid w:val="00EB5ACB"/>
    <w:rsid w:val="00EC05D4"/>
    <w:rsid w:val="00EC0FE9"/>
    <w:rsid w:val="00EC1279"/>
    <w:rsid w:val="00EC28AB"/>
    <w:rsid w:val="00EC2C15"/>
    <w:rsid w:val="00EC344D"/>
    <w:rsid w:val="00EC376E"/>
    <w:rsid w:val="00ED27AB"/>
    <w:rsid w:val="00ED3B67"/>
    <w:rsid w:val="00ED6064"/>
    <w:rsid w:val="00ED70F3"/>
    <w:rsid w:val="00EE0887"/>
    <w:rsid w:val="00EE5D5F"/>
    <w:rsid w:val="00EF05CE"/>
    <w:rsid w:val="00EF13D7"/>
    <w:rsid w:val="00EF1F6A"/>
    <w:rsid w:val="00EF316E"/>
    <w:rsid w:val="00EF77BF"/>
    <w:rsid w:val="00F00D9E"/>
    <w:rsid w:val="00F05D7D"/>
    <w:rsid w:val="00F0763B"/>
    <w:rsid w:val="00F169E3"/>
    <w:rsid w:val="00F20C36"/>
    <w:rsid w:val="00F242E1"/>
    <w:rsid w:val="00F25948"/>
    <w:rsid w:val="00F25BBA"/>
    <w:rsid w:val="00F2626B"/>
    <w:rsid w:val="00F31069"/>
    <w:rsid w:val="00F3287B"/>
    <w:rsid w:val="00F34762"/>
    <w:rsid w:val="00F350CD"/>
    <w:rsid w:val="00F359FA"/>
    <w:rsid w:val="00F35D9E"/>
    <w:rsid w:val="00F37815"/>
    <w:rsid w:val="00F40687"/>
    <w:rsid w:val="00F41913"/>
    <w:rsid w:val="00F41C09"/>
    <w:rsid w:val="00F43100"/>
    <w:rsid w:val="00F50328"/>
    <w:rsid w:val="00F50D19"/>
    <w:rsid w:val="00F55FBC"/>
    <w:rsid w:val="00F567A9"/>
    <w:rsid w:val="00F56D0C"/>
    <w:rsid w:val="00F57887"/>
    <w:rsid w:val="00F57B85"/>
    <w:rsid w:val="00F57DE5"/>
    <w:rsid w:val="00F60E67"/>
    <w:rsid w:val="00F611A8"/>
    <w:rsid w:val="00F6457B"/>
    <w:rsid w:val="00F66C54"/>
    <w:rsid w:val="00F70015"/>
    <w:rsid w:val="00F71D96"/>
    <w:rsid w:val="00F71E3B"/>
    <w:rsid w:val="00F74539"/>
    <w:rsid w:val="00F756AE"/>
    <w:rsid w:val="00F75A83"/>
    <w:rsid w:val="00F76284"/>
    <w:rsid w:val="00F77040"/>
    <w:rsid w:val="00F774EA"/>
    <w:rsid w:val="00F8239D"/>
    <w:rsid w:val="00F826BD"/>
    <w:rsid w:val="00F86218"/>
    <w:rsid w:val="00F86C31"/>
    <w:rsid w:val="00F87505"/>
    <w:rsid w:val="00F87E21"/>
    <w:rsid w:val="00F87F61"/>
    <w:rsid w:val="00F90F0B"/>
    <w:rsid w:val="00F9282B"/>
    <w:rsid w:val="00F92DBD"/>
    <w:rsid w:val="00F934A6"/>
    <w:rsid w:val="00F94278"/>
    <w:rsid w:val="00F95E3E"/>
    <w:rsid w:val="00F96831"/>
    <w:rsid w:val="00F96C59"/>
    <w:rsid w:val="00FA1CF5"/>
    <w:rsid w:val="00FA304C"/>
    <w:rsid w:val="00FA3288"/>
    <w:rsid w:val="00FA3329"/>
    <w:rsid w:val="00FA369D"/>
    <w:rsid w:val="00FA79C5"/>
    <w:rsid w:val="00FB26BB"/>
    <w:rsid w:val="00FB39B6"/>
    <w:rsid w:val="00FB3DD6"/>
    <w:rsid w:val="00FB3F77"/>
    <w:rsid w:val="00FB4DC8"/>
    <w:rsid w:val="00FB7D89"/>
    <w:rsid w:val="00FC2FC3"/>
    <w:rsid w:val="00FC58D6"/>
    <w:rsid w:val="00FC68D2"/>
    <w:rsid w:val="00FD0430"/>
    <w:rsid w:val="00FD08FD"/>
    <w:rsid w:val="00FE02D2"/>
    <w:rsid w:val="00FE0B2F"/>
    <w:rsid w:val="00FE0BEF"/>
    <w:rsid w:val="00FE1010"/>
    <w:rsid w:val="00FE1F0E"/>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C3261F"/>
    <w:pPr>
      <w:widowControl w:val="0"/>
      <w:tabs>
        <w:tab w:val="right" w:leader="dot" w:pos="10327"/>
      </w:tabs>
      <w:autoSpaceDE w:val="0"/>
      <w:autoSpaceDN w:val="0"/>
      <w:spacing w:before="360" w:after="360" w:line="240" w:lineRule="auto"/>
      <w:ind w:left="284" w:right="-99"/>
      <w:jc w:val="both"/>
    </w:pPr>
    <w:rPr>
      <w:rFonts w:ascii="Times New Roman" w:eastAsia="Arial" w:hAnsi="Times New Roman" w:cs="Times New Roman"/>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Accent 3"/>
    <w:basedOn w:val="a2"/>
    <w:uiPriority w:val="46"/>
    <w:rsid w:val="0033761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8">
    <w:name w:val="Grid Table 1 Light"/>
    <w:basedOn w:val="a2"/>
    <w:uiPriority w:val="46"/>
    <w:rsid w:val="001075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34">
    <w:name w:val="toc 3"/>
    <w:basedOn w:val="a0"/>
    <w:next w:val="a0"/>
    <w:autoRedefine/>
    <w:uiPriority w:val="39"/>
    <w:unhideWhenUsed/>
    <w:rsid w:val="003846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64911533">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67389922">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8303522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20163095">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38495730">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01282454">
      <w:bodyDiv w:val="1"/>
      <w:marLeft w:val="0"/>
      <w:marRight w:val="0"/>
      <w:marTop w:val="0"/>
      <w:marBottom w:val="0"/>
      <w:divBdr>
        <w:top w:val="none" w:sz="0" w:space="0" w:color="auto"/>
        <w:left w:val="none" w:sz="0" w:space="0" w:color="auto"/>
        <w:bottom w:val="none" w:sz="0" w:space="0" w:color="auto"/>
        <w:right w:val="none" w:sz="0" w:space="0" w:color="auto"/>
      </w:divBdr>
    </w:div>
    <w:div w:id="1207260610">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590590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21944812">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30762071">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08034992">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 w:id="2007858373">
      <w:bodyDiv w:val="1"/>
      <w:marLeft w:val="0"/>
      <w:marRight w:val="0"/>
      <w:marTop w:val="0"/>
      <w:marBottom w:val="0"/>
      <w:divBdr>
        <w:top w:val="none" w:sz="0" w:space="0" w:color="auto"/>
        <w:left w:val="none" w:sz="0" w:space="0" w:color="auto"/>
        <w:bottom w:val="none" w:sz="0" w:space="0" w:color="auto"/>
        <w:right w:val="none" w:sz="0" w:space="0" w:color="auto"/>
      </w:divBdr>
    </w:div>
    <w:div w:id="2040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ke.gr/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gitalculturesme.gov.g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6351</Words>
  <Characters>34301</Characters>
  <Application>Microsoft Office Word</Application>
  <DocSecurity>0</DocSecurity>
  <Lines>285</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Maria Michalarou</cp:lastModifiedBy>
  <cp:revision>2</cp:revision>
  <cp:lastPrinted>2023-08-04T10:46:00Z</cp:lastPrinted>
  <dcterms:created xsi:type="dcterms:W3CDTF">2025-02-17T08:11:00Z</dcterms:created>
  <dcterms:modified xsi:type="dcterms:W3CDTF">2025-02-17T08:11:00Z</dcterms:modified>
</cp:coreProperties>
</file>