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Calibri" w:cstheme="minorHAnsi"/>
          <w:b/>
          <w:bCs/>
          <w:lang w:val="el-GR"/>
        </w:rPr>
      </w:pPr>
      <w:r>
        <w:rPr>
          <w:rFonts w:cs="Calibri" w:cstheme="minorHAnsi"/>
          <w:b/>
          <w:bCs/>
          <w:lang w:val="el-GR"/>
        </w:rPr>
      </w:r>
    </w:p>
    <w:p>
      <w:pPr>
        <w:pStyle w:val="Normal"/>
        <w:rPr>
          <w:lang w:val="el-GR"/>
        </w:rPr>
      </w:pPr>
      <w:r>
        <w:rPr>
          <w:rFonts w:cs="Calibri" w:cstheme="minorHAnsi"/>
          <w:b/>
          <w:bCs/>
          <w:color w:val="C9211E"/>
          <w:lang w:val="el-GR"/>
        </w:rPr>
        <w:t>ΕΠΙΜΕΛΗΤΗΡΙΟ ΛΑΣΙΘΙΟΥ                                                                        ΑΓΙΟΣ ΝΙΚΟΛΑΟΣ 1/8/2025</w:t>
      </w:r>
    </w:p>
    <w:p>
      <w:pPr>
        <w:pStyle w:val="Normal"/>
        <w:rPr>
          <w:rFonts w:cs="Calibri" w:cstheme="minorHAnsi"/>
          <w:b/>
          <w:bCs/>
          <w:color w:val="C9211E"/>
          <w:lang w:val="el-GR"/>
        </w:rPr>
      </w:pPr>
      <w:r>
        <w:rPr>
          <w:rFonts w:cs="Calibri" w:cstheme="minorHAnsi"/>
          <w:b/>
          <w:bCs/>
          <w:color w:val="C9211E"/>
          <w:lang w:val="el-GR"/>
        </w:rPr>
      </w:r>
    </w:p>
    <w:p>
      <w:pPr>
        <w:pStyle w:val="Normal"/>
        <w:jc w:val="center"/>
        <w:rPr>
          <w:lang w:val="el-GR"/>
        </w:rPr>
      </w:pPr>
      <w:r>
        <w:rPr>
          <w:rFonts w:cs="Calibri" w:cstheme="minorHAnsi"/>
          <w:b/>
          <w:bCs/>
          <w:color w:val="C9211E"/>
          <w:lang w:val="el-GR"/>
        </w:rPr>
        <w:t>ΔΕΛΤΙΟ ΤΥΠΟΥ</w:t>
      </w:r>
    </w:p>
    <w:p>
      <w:pPr>
        <w:pStyle w:val="Normal"/>
        <w:numPr>
          <w:ilvl w:val="0"/>
          <w:numId w:val="0"/>
        </w:numPr>
        <w:spacing w:beforeAutospacing="1" w:afterAutospacing="1"/>
        <w:ind w:hanging="0" w:left="0"/>
        <w:jc w:val="center"/>
        <w:outlineLvl w:val="2"/>
        <w:rPr>
          <w:lang w:val="el-GR"/>
        </w:rPr>
      </w:pPr>
      <w:r>
        <w:rPr>
          <w:rFonts w:cs="Calibri" w:cstheme="minorHAnsi"/>
          <w:b/>
          <w:bCs/>
          <w:lang w:val="el-GR"/>
        </w:rPr>
        <w:t>Ανακοίνωση</w:t>
      </w:r>
      <w:r>
        <w:rPr>
          <w:rFonts w:cs="Calibri" w:cstheme="minorHAnsi"/>
          <w:b/>
          <w:color w:val="202020"/>
          <w:lang w:val="el-GR"/>
        </w:rPr>
        <w:t xml:space="preserve"> περί </w:t>
      </w:r>
      <w:r>
        <w:rPr>
          <w:rFonts w:cs="Calibri" w:cstheme="minorHAnsi"/>
          <w:b/>
          <w:bCs/>
          <w:lang w:val="el-GR"/>
        </w:rPr>
        <w:t xml:space="preserve">επιβολής διοικητικών κυρώσεων </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color w:val="0A0A0A"/>
          <w:sz w:val="22"/>
          <w:szCs w:val="22"/>
          <w:lang w:val="el-GR"/>
        </w:rPr>
        <w:t>Το Επιμελητήριο</w:t>
      </w:r>
      <w:r>
        <w:rPr>
          <w:rFonts w:cs="Calibri" w:ascii="Calibri" w:hAnsi="Calibri" w:asciiTheme="minorHAnsi" w:cstheme="minorHAnsi" w:hAnsiTheme="minorHAnsi"/>
          <w:color w:val="0A0A0A"/>
          <w:sz w:val="22"/>
          <w:szCs w:val="22"/>
          <w:lang w:val="el-GR"/>
        </w:rPr>
        <w:t> </w:t>
      </w:r>
      <w:r>
        <w:rPr>
          <w:rFonts w:cs="Calibri" w:ascii="Calibri" w:hAnsi="Calibri" w:asciiTheme="minorHAnsi" w:cstheme="minorHAnsi" w:hAnsiTheme="minorHAnsi"/>
          <w:color w:val="0A0A0A"/>
          <w:sz w:val="22"/>
          <w:szCs w:val="22"/>
          <w:lang w:val="el-GR"/>
        </w:rPr>
        <w:t xml:space="preserve"> Λασιθίου ενημερώνει τους υπόχρεους εγγραφής στο Γενικό Εμπορικό Μητρώο (Γ.Ε.ΜΗ.) ότι, </w:t>
      </w:r>
      <w:r>
        <w:rPr>
          <w:rFonts w:cs="Calibri" w:ascii="Calibri" w:hAnsi="Calibri" w:asciiTheme="minorHAnsi" w:cstheme="minorHAnsi" w:hAnsiTheme="minorHAnsi"/>
          <w:color w:val="202020"/>
          <w:sz w:val="22"/>
          <w:szCs w:val="22"/>
          <w:lang w:val="el-GR"/>
        </w:rPr>
        <w:t>δημοσιεύθηκε η</w:t>
      </w:r>
      <w:r>
        <w:rPr>
          <w:rFonts w:cs="Calibri" w:ascii="Calibri" w:hAnsi="Calibri" w:asciiTheme="minorHAnsi" w:cstheme="minorHAnsi" w:hAnsiTheme="minorHAnsi"/>
          <w:b/>
          <w:bCs/>
          <w:color w:val="202020"/>
          <w:sz w:val="22"/>
          <w:szCs w:val="22"/>
          <w:lang w:val="el-GR"/>
        </w:rPr>
        <w:t xml:space="preserve"> ΚΥΑ 46982/2025 (ΦΕΚ 3542/Β/8-7-2025)</w:t>
      </w:r>
      <w:r>
        <w:rPr>
          <w:rFonts w:cs="Calibri" w:ascii="Calibri" w:hAnsi="Calibri" w:asciiTheme="minorHAnsi" w:cstheme="minorHAnsi" w:hAnsiTheme="minorHAnsi"/>
          <w:color w:val="202020"/>
          <w:sz w:val="22"/>
          <w:szCs w:val="22"/>
          <w:lang w:val="el-GR"/>
        </w:rPr>
        <w:t>, με θέμα “Καθορισμός κριτηρίων επιβολής και ύψους των διοικητικών κυρώσεων του άρθρου 50 του ν. 4919/2022 στους μη συνεπείς υπόχρεους εγγραφής στο Γενικό Εμπορικό Μητρώο (Γ.Ε.ΜΗ.) και λοιπά σχετικά θέματα”.</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color w:val="202020"/>
          <w:sz w:val="22"/>
          <w:szCs w:val="22"/>
          <w:lang w:val="el-GR"/>
        </w:rPr>
        <w:t xml:space="preserve">Με βάση την ΚΥΑ αυτή, </w:t>
      </w:r>
      <w:r>
        <w:rPr>
          <w:rFonts w:cs="Calibri" w:ascii="Calibri" w:hAnsi="Calibri" w:asciiTheme="minorHAnsi" w:cstheme="minorHAnsi" w:hAnsiTheme="minorHAnsi"/>
          <w:b/>
          <w:bCs/>
          <w:color w:val="202020"/>
          <w:sz w:val="22"/>
          <w:szCs w:val="22"/>
          <w:u w:val="single"/>
          <w:lang w:val="el-GR"/>
        </w:rPr>
        <w:t xml:space="preserve">από 1/1/2026 θα επιβάλλονται </w:t>
      </w:r>
      <w:r>
        <w:rPr>
          <w:rFonts w:cs="Calibri" w:ascii="Calibri" w:hAnsi="Calibri" w:asciiTheme="minorHAnsi" w:cstheme="minorHAnsi" w:hAnsiTheme="minorHAnsi"/>
          <w:color w:val="202020"/>
          <w:sz w:val="22"/>
          <w:szCs w:val="22"/>
          <w:lang w:val="el-GR"/>
        </w:rPr>
        <w:t>από τις Υπηρεσίες Γ.Ε.ΜΗ. των Επιμελητηρίων</w:t>
      </w:r>
      <w:r>
        <w:rPr>
          <w:rFonts w:cs="Calibri" w:ascii="Calibri" w:hAnsi="Calibri" w:asciiTheme="minorHAnsi" w:cstheme="minorHAnsi" w:hAnsiTheme="minorHAnsi"/>
          <w:color w:val="202020"/>
          <w:sz w:val="22"/>
          <w:szCs w:val="22"/>
          <w:lang w:val="el-GR"/>
        </w:rPr>
        <w:t> </w:t>
      </w:r>
      <w:r>
        <w:rPr>
          <w:rFonts w:cs="Calibri" w:ascii="Calibri" w:hAnsi="Calibri" w:asciiTheme="minorHAnsi" w:cstheme="minorHAnsi" w:hAnsiTheme="minorHAnsi"/>
          <w:b/>
          <w:bCs/>
          <w:color w:val="202020"/>
          <w:sz w:val="22"/>
          <w:szCs w:val="22"/>
          <w:u w:val="single"/>
          <w:lang w:val="el-GR"/>
        </w:rPr>
        <w:t>διοικητικές κυρώσεις (πρόστιμα),</w:t>
      </w:r>
      <w:r>
        <w:rPr>
          <w:rFonts w:cs="Calibri" w:ascii="Calibri" w:hAnsi="Calibri" w:asciiTheme="minorHAnsi" w:cstheme="minorHAnsi" w:hAnsiTheme="minorHAnsi"/>
          <w:color w:val="202020"/>
          <w:sz w:val="22"/>
          <w:szCs w:val="22"/>
          <w:lang w:val="el-GR"/>
        </w:rPr>
        <w:t> </w:t>
      </w:r>
      <w:r>
        <w:rPr>
          <w:rFonts w:cs="Calibri" w:ascii="Calibri" w:hAnsi="Calibri" w:asciiTheme="minorHAnsi" w:cstheme="minorHAnsi" w:hAnsiTheme="minorHAnsi"/>
          <w:b/>
          <w:bCs/>
          <w:color w:val="202020"/>
          <w:sz w:val="22"/>
          <w:szCs w:val="22"/>
          <w:lang w:val="el-GR"/>
        </w:rPr>
        <w:t>το ύψος των οποίων ορίζεται κατά νομική μορφή και κατά περίπτωση παράβασης</w:t>
      </w:r>
      <w:r>
        <w:rPr>
          <w:rFonts w:cs="Calibri" w:ascii="Calibri" w:hAnsi="Calibri" w:asciiTheme="minorHAnsi" w:cstheme="minorHAnsi" w:hAnsiTheme="minorHAnsi"/>
          <w:color w:val="202020"/>
          <w:sz w:val="22"/>
          <w:szCs w:val="22"/>
          <w:lang w:val="el-GR"/>
        </w:rPr>
        <w:t> </w:t>
      </w:r>
      <w:r>
        <w:rPr>
          <w:rFonts w:cs="Calibri" w:ascii="Calibri" w:hAnsi="Calibri" w:asciiTheme="minorHAnsi" w:cstheme="minorHAnsi" w:hAnsiTheme="minorHAnsi"/>
          <w:color w:val="202020"/>
          <w:sz w:val="22"/>
          <w:szCs w:val="22"/>
          <w:lang w:val="el-GR"/>
        </w:rPr>
        <w:t>και επιβάλλεται στους υπόχρεους εγγραφής στο Γ.Ε.ΜΗ. λόγω παραβάσεων που άπτονται των υποχρεώσεων δημοσιότητας που προβλέπονται στον ν. 4919/2022 και τυχόν επιπλέον υποχρεώσεων που προκύπτουν από τους ειδικότερους νόμους, ανά εταιρικό τύπο.</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color w:val="0A0A0A"/>
          <w:sz w:val="22"/>
          <w:szCs w:val="22"/>
          <w:lang w:val="el-GR"/>
        </w:rPr>
        <w:t>Ως εκ τούτου,</w:t>
      </w:r>
      <w:r>
        <w:rPr>
          <w:rFonts w:cs="Calibri" w:ascii="Calibri" w:hAnsi="Calibri" w:asciiTheme="minorHAnsi" w:cstheme="minorHAnsi" w:hAnsiTheme="minorHAnsi"/>
          <w:color w:val="0A0A0A"/>
          <w:sz w:val="22"/>
          <w:szCs w:val="22"/>
          <w:lang w:val="el-GR"/>
        </w:rPr>
        <w:t> </w:t>
      </w:r>
      <w:r>
        <w:rPr>
          <w:rFonts w:cs="Calibri" w:ascii="Calibri" w:hAnsi="Calibri" w:asciiTheme="minorHAnsi" w:cstheme="minorHAnsi" w:hAnsiTheme="minorHAnsi"/>
          <w:color w:val="0A0A0A"/>
          <w:sz w:val="22"/>
          <w:szCs w:val="22"/>
          <w:lang w:val="el-GR"/>
        </w:rPr>
        <w:t xml:space="preserve"> προς αποφυγή </w:t>
      </w:r>
      <w:r>
        <w:rPr>
          <w:rFonts w:cs="Calibri" w:ascii="Calibri" w:hAnsi="Calibri" w:asciiTheme="minorHAnsi" w:cstheme="minorHAnsi" w:hAnsiTheme="minorHAnsi"/>
          <w:b/>
          <w:bCs/>
          <w:color w:val="202020"/>
          <w:sz w:val="22"/>
          <w:szCs w:val="22"/>
          <w:lang w:val="el-GR"/>
        </w:rPr>
        <w:t xml:space="preserve">επιβολής προστίμων, </w:t>
      </w:r>
      <w:r>
        <w:rPr>
          <w:rFonts w:cs="Calibri" w:ascii="Calibri" w:hAnsi="Calibri" w:asciiTheme="minorHAnsi" w:cstheme="minorHAnsi" w:hAnsiTheme="minorHAnsi"/>
          <w:b/>
          <w:bCs/>
          <w:color w:val="0A0A0A"/>
          <w:sz w:val="22"/>
          <w:szCs w:val="22"/>
          <w:lang w:val="el-GR"/>
        </w:rPr>
        <w:t xml:space="preserve">η Υπηρεσία Γ.Ε.ΜΗ. του  Επιμελητηρίου Λασιθίου </w:t>
      </w:r>
      <w:r>
        <w:rPr>
          <w:rFonts w:cs="Calibri" w:ascii="Calibri" w:hAnsi="Calibri" w:asciiTheme="minorHAnsi" w:cstheme="minorHAnsi" w:hAnsiTheme="minorHAnsi"/>
          <w:color w:val="0A0A0A"/>
          <w:sz w:val="22"/>
          <w:szCs w:val="22"/>
          <w:lang w:val="el-GR"/>
        </w:rPr>
        <w:t xml:space="preserve">συνιστά στις εγγεγραμμένες </w:t>
      </w:r>
      <w:r>
        <w:rPr>
          <w:rFonts w:cs="Calibri" w:ascii="Calibri" w:hAnsi="Calibri" w:asciiTheme="minorHAnsi" w:cstheme="minorHAnsi" w:hAnsiTheme="minorHAnsi"/>
          <w:bCs/>
          <w:color w:val="202020"/>
          <w:sz w:val="22"/>
          <w:szCs w:val="22"/>
          <w:lang w:val="el-GR"/>
        </w:rPr>
        <w:t xml:space="preserve">επιχειρήσεις-μέλη του, που υπάγονται στην Υπηρεσία Γ.Ε.ΜΗ. του Επιμελητηρίου και είναι υπόχρεες εγγραφής στο Γ.Ε.ΜΗ., να τακτοποιήσουν τις υποχρεώσεις τους για τυχόν παραβάσεις που έγιναν κατά τη σύσταση εταιρείας μέσω της </w:t>
      </w:r>
      <w:r>
        <w:rPr>
          <w:rFonts w:cs="Calibri" w:ascii="Calibri" w:hAnsi="Calibri" w:asciiTheme="minorHAnsi" w:cstheme="minorHAnsi" w:hAnsiTheme="minorHAnsi"/>
          <w:bCs/>
          <w:color w:val="202020"/>
          <w:sz w:val="22"/>
          <w:szCs w:val="22"/>
          <w:lang w:val="el-GR"/>
        </w:rPr>
        <w:t>e</w:t>
      </w:r>
      <w:r>
        <w:rPr>
          <w:rFonts w:cs="Calibri" w:ascii="Calibri" w:hAnsi="Calibri" w:asciiTheme="minorHAnsi" w:cstheme="minorHAnsi" w:hAnsiTheme="minorHAnsi"/>
          <w:bCs/>
          <w:color w:val="202020"/>
          <w:sz w:val="22"/>
          <w:szCs w:val="22"/>
          <w:lang w:val="el-GR"/>
        </w:rPr>
        <w:t>-Υ.Μ.Σ. ή για παραβάσεις που έγιναν κατά τη λειτουργία της εταιρείας όπως αυτές αναφέρονται στα</w:t>
      </w:r>
      <w:r>
        <w:rPr>
          <w:rFonts w:cs="Calibri" w:ascii="Calibri" w:hAnsi="Calibri" w:asciiTheme="minorHAnsi" w:cstheme="minorHAnsi" w:hAnsiTheme="minorHAnsi"/>
          <w:bCs/>
          <w:color w:val="202020"/>
          <w:sz w:val="22"/>
          <w:szCs w:val="22"/>
          <w:lang w:val="el-GR"/>
        </w:rPr>
        <w:t> </w:t>
      </w:r>
      <w:r>
        <w:rPr>
          <w:rFonts w:cs="Calibri" w:ascii="Calibri" w:hAnsi="Calibri" w:asciiTheme="minorHAnsi" w:cstheme="minorHAnsi" w:hAnsiTheme="minorHAnsi"/>
          <w:bCs/>
          <w:color w:val="202020"/>
          <w:sz w:val="22"/>
          <w:szCs w:val="22"/>
          <w:lang w:val="el-GR"/>
        </w:rPr>
        <w:t xml:space="preserve"> άρθρα 4 έως</w:t>
      </w:r>
      <w:r>
        <w:rPr>
          <w:rFonts w:cs="Calibri" w:ascii="Calibri" w:hAnsi="Calibri" w:asciiTheme="minorHAnsi" w:cstheme="minorHAnsi" w:hAnsiTheme="minorHAnsi"/>
          <w:bCs/>
          <w:color w:val="202020"/>
          <w:sz w:val="22"/>
          <w:szCs w:val="22"/>
          <w:lang w:val="el-GR"/>
        </w:rPr>
        <w:t> </w:t>
      </w:r>
      <w:r>
        <w:rPr>
          <w:rFonts w:cs="Calibri" w:ascii="Calibri" w:hAnsi="Calibri" w:asciiTheme="minorHAnsi" w:cstheme="minorHAnsi" w:hAnsiTheme="minorHAnsi"/>
          <w:bCs/>
          <w:color w:val="202020"/>
          <w:sz w:val="22"/>
          <w:szCs w:val="22"/>
          <w:lang w:val="el-GR"/>
        </w:rPr>
        <w:t xml:space="preserve"> 11 της ΚΥΑ,</w:t>
      </w:r>
      <w:r>
        <w:rPr>
          <w:rFonts w:cs="Calibri" w:ascii="Calibri" w:hAnsi="Calibri" w:asciiTheme="minorHAnsi" w:cstheme="minorHAnsi" w:hAnsiTheme="minorHAnsi"/>
          <w:b/>
          <w:bCs/>
          <w:color w:val="202020"/>
          <w:sz w:val="22"/>
          <w:szCs w:val="22"/>
          <w:lang w:val="el-GR"/>
        </w:rPr>
        <w:t xml:space="preserve"> το αργότερο μέχρι 31-12-2025.</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b/>
          <w:bCs/>
          <w:color w:val="202020"/>
          <w:sz w:val="22"/>
          <w:szCs w:val="22"/>
          <w:lang w:val="el-GR"/>
        </w:rPr>
        <w:t>Οι υπόχρεοι εγγραφής στο Γ.Ε.ΜΗ. οι οποίοι έχουν προβεί σε μια ή περισσότερες παραβάσεις της απόφασης, παρακαλούνται όπως υποβάλλουν σχετικές αιτήσεις στο Γ.Ε.ΜΗ. προκειμένου να καταχωρήσουν, να διορθώσουν ή να διαγράψουν καταχωρίσεις που εκκρεμούν ή δεν είναι ορθές.</w:t>
      </w:r>
    </w:p>
    <w:p>
      <w:pPr>
        <w:pStyle w:val="NormalWeb"/>
        <w:shd w:val="clear" w:color="auto" w:fill="FFFFFF"/>
        <w:spacing w:lineRule="auto" w:line="360" w:before="280" w:after="280"/>
        <w:jc w:val="both"/>
        <w:rPr>
          <w:rFonts w:ascii="Calibri" w:hAnsi="Calibri" w:cs="Calibri" w:asciiTheme="minorHAnsi" w:cstheme="minorHAnsi" w:hAnsiTheme="minorHAnsi"/>
          <w:b/>
          <w:color w:val="202020"/>
          <w:sz w:val="22"/>
          <w:szCs w:val="22"/>
          <w:lang w:val="el-GR"/>
        </w:rPr>
      </w:pPr>
      <w:r>
        <w:rPr>
          <w:rFonts w:cs="Calibri" w:cstheme="minorHAnsi" w:ascii="Calibri" w:hAnsi="Calibri"/>
          <w:b/>
          <w:color w:val="202020"/>
          <w:sz w:val="22"/>
          <w:szCs w:val="22"/>
          <w:lang w:val="el-GR"/>
        </w:rPr>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b/>
          <w:bCs/>
          <w:color w:val="C9211E"/>
          <w:sz w:val="26"/>
          <w:szCs w:val="26"/>
          <w:u w:val="none"/>
          <w:lang w:val="el-GR"/>
        </w:rPr>
        <w:t>Διευκρινίσεις για τα πρόστιμα ΓΕΜΗ - 1ο στάδιο προσαρμογής έως 31/12/2025:</w:t>
      </w:r>
      <w:r>
        <w:rPr>
          <w:rFonts w:cs="Calibri" w:ascii="Calibri" w:hAnsi="Calibri" w:asciiTheme="minorHAnsi" w:cstheme="minorHAnsi" w:hAnsiTheme="minorHAnsi"/>
          <w:b/>
          <w:bCs/>
          <w:color w:val="202020"/>
          <w:sz w:val="22"/>
          <w:szCs w:val="22"/>
          <w:u w:val="single"/>
          <w:lang w:val="el-GR"/>
        </w:rPr>
        <w:br/>
      </w:r>
      <w:r>
        <w:rPr>
          <w:rFonts w:cs="Calibri" w:ascii="Calibri" w:hAnsi="Calibri" w:asciiTheme="minorHAnsi" w:cstheme="minorHAnsi" w:hAnsiTheme="minorHAnsi"/>
          <w:b w:val="false"/>
          <w:bCs w:val="false"/>
          <w:i w:val="false"/>
          <w:iCs w:val="false"/>
          <w:color w:val="202020"/>
          <w:sz w:val="22"/>
          <w:szCs w:val="22"/>
          <w:lang w:val="el-GR"/>
        </w:rPr>
        <w:t xml:space="preserve">Ενημερώνουμε ακόμη ότι στις 18/7/2025 εκδόθηκε  η με Αριθ. Πρωτ. : </w:t>
      </w:r>
      <w:r>
        <w:rPr>
          <w:rFonts w:cs="Calibri" w:ascii="Calibri" w:hAnsi="Calibri" w:asciiTheme="minorHAnsi" w:cstheme="minorHAnsi" w:hAnsiTheme="minorHAnsi"/>
          <w:b/>
          <w:bCs/>
          <w:i w:val="false"/>
          <w:iCs w:val="false"/>
          <w:color w:val="202020"/>
          <w:sz w:val="22"/>
          <w:szCs w:val="22"/>
          <w:lang w:val="el-GR"/>
        </w:rPr>
        <w:t>56823 εγκύκλιος  του Τμήματος ΓΕΜΗ και ΥΜΣ της Διεύθυνσης Εταιρειών της Γενικής Γραμματείας Εμπορίου</w:t>
      </w:r>
      <w:r>
        <w:rPr>
          <w:rFonts w:cs="Calibri" w:ascii="Calibri" w:hAnsi="Calibri" w:asciiTheme="minorHAnsi" w:cstheme="minorHAnsi" w:hAnsiTheme="minorHAnsi"/>
          <w:b w:val="false"/>
          <w:bCs w:val="false"/>
          <w:i w:val="false"/>
          <w:iCs w:val="false"/>
          <w:color w:val="202020"/>
          <w:sz w:val="22"/>
          <w:szCs w:val="22"/>
          <w:lang w:val="el-GR"/>
        </w:rPr>
        <w:t xml:space="preserve"> με θέμα:</w:t>
      </w:r>
      <w:r>
        <w:rPr>
          <w:rFonts w:cs="Calibri" w:ascii="Calibri" w:hAnsi="Calibri" w:asciiTheme="minorHAnsi" w:cstheme="minorHAnsi" w:hAnsiTheme="minorHAnsi"/>
          <w:b/>
          <w:bCs/>
          <w:i/>
          <w:iCs/>
          <w:color w:val="202020"/>
          <w:sz w:val="22"/>
          <w:szCs w:val="22"/>
          <w:lang w:val="el-GR"/>
        </w:rPr>
        <w:br/>
        <w:t>“Η Πρώτη  διευκρινιστική εγκύκλιος σχετικά με την επιβολή διοικητικών κυρώσεων στο Γ.Ε.ΜΗ.: οδηγίες για το 1ο στάδιο προσαρμογής, διορθώσεις, καταχωρίσεις πράξεων που εκκρεμούν, χωρίς επιβολή διοικητικής κύρωσης”</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b w:val="false"/>
          <w:bCs w:val="false"/>
          <w:color w:val="202020"/>
          <w:sz w:val="22"/>
          <w:szCs w:val="22"/>
          <w:lang w:val="el-GR"/>
        </w:rPr>
        <w:t xml:space="preserve">Η έκδοση της εν λόγω ΚΥΑ αποσκοπεί στην βελτίωση των καταχωριζoμένων στοιχείων στα πληροφοριακά συστήματα Γ.Ε.ΜΗ. και ΥΜΣ ως προς την ορθότητα, την πληρότητα, την νομιμότητα και την εγκυρότητά τους. </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b w:val="false"/>
          <w:bCs w:val="false"/>
          <w:color w:val="202020"/>
          <w:sz w:val="22"/>
          <w:szCs w:val="22"/>
          <w:lang w:val="el-GR"/>
        </w:rPr>
        <w:t>Εφόσον οι υπόχρεοι ανταποκριθούν στην περίοδο προσαρμογής που δίνεται από το Υπουργείο Ανάπτυξης και στη συνέχεια, σε συνεργασία με τις αρμόδιες Υ.Γ.Ε.ΜΗ., εφαρμόζουν ορθά τους κανόνες δημοσιότητας, δεν κινδυνεύουν από την επιβολή οποιασδήποτε κύρωσης.</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b/>
          <w:bCs/>
          <w:color w:val="202020"/>
          <w:sz w:val="22"/>
          <w:szCs w:val="22"/>
          <w:lang w:val="el-GR"/>
        </w:rPr>
        <w:br/>
      </w:r>
      <w:r>
        <w:rPr>
          <w:rFonts w:cs="Calibri" w:ascii="Calibri" w:hAnsi="Calibri" w:asciiTheme="minorHAnsi" w:cstheme="minorHAnsi" w:hAnsiTheme="minorHAnsi"/>
          <w:b/>
          <w:bCs/>
          <w:color w:val="C9211E"/>
          <w:sz w:val="22"/>
          <w:szCs w:val="22"/>
          <w:lang w:val="el-GR"/>
        </w:rPr>
        <w:t>Συγκεκριμένα, σύμφωνα με την υπουργική απόφαση ως τις 31 Δεκεμβρίου 2025 δύνανται :</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b/>
          <w:bCs/>
          <w:color w:val="202020"/>
          <w:sz w:val="22"/>
          <w:szCs w:val="22"/>
          <w:lang w:val="el-GR"/>
        </w:rPr>
        <w:t>α) να προβούν στην εγγραφή τους στο Γ.Ε.ΜΗ., εφόσον σύμφωνα με το άρθρο 16 του ν.</w:t>
        <w:br/>
        <w:t>4919/20222 ανήκουν στους  υπόχρεους  εγγραφής και δεν το έχουν πράξει έως σήμερα,</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b/>
          <w:bCs/>
          <w:color w:val="202020"/>
          <w:sz w:val="22"/>
          <w:szCs w:val="22"/>
          <w:lang w:val="el-GR"/>
        </w:rPr>
        <w:t>β) να προβούν σε κάθε καταχώριση που εκκρεμεί, η παράλειψη της οποίας επιφέρει την </w:t>
        <w:br/>
        <w:t>επιβολή προστίμου,</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b/>
          <w:bCs/>
          <w:color w:val="202020"/>
          <w:sz w:val="22"/>
          <w:szCs w:val="22"/>
          <w:lang w:val="el-GR"/>
        </w:rPr>
        <w:t>γ) να προβούν στις καταχωρίσεις για την παράλειψη των οποίων έχουν μπει σε αναστολή</w:t>
        <w:br/>
        <w:t>καταχώρισης,</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b/>
          <w:bCs/>
          <w:color w:val="202020"/>
          <w:sz w:val="22"/>
          <w:szCs w:val="22"/>
          <w:lang w:val="el-GR"/>
        </w:rPr>
        <w:t>δ) να αιτηθούν στην αρμόδια Υ.Γ.Ε.ΜΗ.  τη διόρθωση λαθών που έκαναν με δική τους</w:t>
        <w:br/>
        <w:t>υπαιτιότητα κατά τη σύσταση της εταιρείας τους μέσω της ηλεκτρονικής Υπηρεσίας μιας</w:t>
        <w:br/>
        <w:t>Στάσης ή στις αυτοματοποιημένες καταχωρίσεις ή κατά την αυτόματη δέσμευση επωνυμίας</w:t>
        <w:br/>
        <w:t>και/ή διακριτικού τίτλου ή κατά την υποβολή αιτήσεων για την καταχώριση πράξεων του</w:t>
        <w:br/>
        <w:t>άρθρου 25 του ν. 4919/2022,</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b/>
          <w:bCs/>
          <w:color w:val="202020"/>
          <w:sz w:val="22"/>
          <w:szCs w:val="22"/>
          <w:lang w:val="el-GR"/>
        </w:rPr>
        <w:t>ε) να ανταποκριθούν στις προσκλήσεις που θα λάβουν είτε μέσω αυτοματοποιημένων</w:t>
        <w:br/>
        <w:t>μηνυμάτων είτε από τις αρμόδιες Υ.Γ.Ε.ΜΗ..</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b/>
          <w:bCs/>
          <w:color w:val="C9211E"/>
          <w:sz w:val="22"/>
          <w:szCs w:val="22"/>
          <w:lang w:val="el-GR"/>
        </w:rPr>
        <w:t>Παρακαλούμε όπως δοθεί ιδιαίτερη έμφαση:</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b/>
          <w:bCs/>
          <w:color w:val="202020"/>
          <w:sz w:val="22"/>
          <w:szCs w:val="22"/>
          <w:lang w:val="el-GR"/>
        </w:rPr>
        <w:t>1. Στην εγγραφή στο Γ.Ε.ΜΗ. των υπόχρεων που δεν το έχουν πράξει έως σήμερα,</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b/>
          <w:bCs/>
          <w:color w:val="202020"/>
          <w:sz w:val="22"/>
          <w:szCs w:val="22"/>
          <w:lang w:val="el-GR"/>
        </w:rPr>
        <w:t>2. Στην υποβολή των οικονομικών καταστάσεων χρήσης 2024,</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b/>
          <w:bCs/>
          <w:color w:val="202020"/>
          <w:sz w:val="22"/>
          <w:szCs w:val="22"/>
          <w:lang w:val="el-GR"/>
        </w:rPr>
        <w:t>3. Στην καταχώριση πράξεων που εκκρεμούν,</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b/>
          <w:bCs/>
          <w:color w:val="202020"/>
          <w:sz w:val="22"/>
          <w:szCs w:val="22"/>
          <w:lang w:val="el-GR"/>
        </w:rPr>
        <w:t>4. Στην καταχώριση των πράξεων για τις οποίες έχουν μπει σε αναστολή καταχώρισης,</w:t>
      </w:r>
    </w:p>
    <w:p>
      <w:pPr>
        <w:pStyle w:val="NormalWeb"/>
        <w:shd w:val="clear" w:color="auto" w:fill="FFFFFF"/>
        <w:spacing w:lineRule="auto" w:line="360" w:before="280" w:after="280"/>
        <w:jc w:val="both"/>
        <w:rPr>
          <w:lang w:val="el-GR"/>
        </w:rPr>
      </w:pPr>
      <w:r>
        <w:rPr>
          <w:rFonts w:cs="Calibri" w:ascii="Calibri" w:hAnsi="Calibri" w:asciiTheme="minorHAnsi" w:cstheme="minorHAnsi" w:hAnsiTheme="minorHAnsi"/>
          <w:b/>
          <w:bCs/>
          <w:color w:val="202020"/>
          <w:sz w:val="22"/>
          <w:szCs w:val="22"/>
          <w:lang w:val="el-GR"/>
        </w:rPr>
        <w:t>5. Στην διόρθωση πράξεων και στοιχείων που έχουν καταχωρίσει οι υπόχρεοι με δική τους ευθύνη (σύσταση μέσω e-ΥΜΣ, αυτόματες καταχωρίσεις, αυτόματη δέσμευση επωνυμίας και/ή διακριτικού τίτλου.</w:t>
      </w:r>
    </w:p>
    <w:p>
      <w:pPr>
        <w:pStyle w:val="NormalWeb"/>
        <w:shd w:val="clear" w:color="auto" w:fill="FFFFFF"/>
        <w:spacing w:lineRule="auto" w:line="360" w:before="280" w:after="280"/>
        <w:jc w:val="left"/>
        <w:rPr>
          <w:lang w:val="el-GR"/>
        </w:rPr>
      </w:pPr>
      <w:r>
        <w:rPr>
          <w:rFonts w:cs="Calibri" w:ascii="Calibri" w:hAnsi="Calibri" w:asciiTheme="minorHAnsi" w:cstheme="minorHAnsi" w:hAnsiTheme="minorHAnsi"/>
          <w:b/>
          <w:color w:val="C9211E"/>
          <w:sz w:val="22"/>
          <w:szCs w:val="22"/>
          <w:lang w:val="el-GR"/>
        </w:rPr>
        <w:t>Λόγοι επιβολής προστίμου αποτελούν:</w:t>
      </w:r>
    </w:p>
    <w:p>
      <w:pPr>
        <w:pStyle w:val="NormalWeb"/>
        <w:numPr>
          <w:ilvl w:val="0"/>
          <w:numId w:val="1"/>
        </w:numPr>
        <w:shd w:val="clear" w:color="auto" w:fill="FFFFFF"/>
        <w:spacing w:lineRule="auto" w:line="360" w:before="280" w:after="280"/>
        <w:jc w:val="left"/>
        <w:rPr>
          <w:lang w:val="el-GR"/>
        </w:rPr>
      </w:pPr>
      <w:r>
        <w:rPr>
          <w:rFonts w:cs="Calibri" w:ascii="Calibri" w:hAnsi="Calibri" w:asciiTheme="minorHAnsi" w:cstheme="minorHAnsi" w:hAnsiTheme="minorHAnsi"/>
          <w:b/>
          <w:color w:val="202020"/>
          <w:sz w:val="22"/>
          <w:szCs w:val="22"/>
          <w:lang w:val="el-GR"/>
        </w:rPr>
        <w:t>η παράλειψη ή η εκπρόθεσμη ή η μη σύννομη ή μη ορθή υποβολή αίτησης καταχώρισης στο Γ.Ε.ΜΗ.,</w:t>
      </w:r>
    </w:p>
    <w:p>
      <w:pPr>
        <w:pStyle w:val="NormalWeb"/>
        <w:numPr>
          <w:ilvl w:val="0"/>
          <w:numId w:val="1"/>
        </w:numPr>
        <w:shd w:val="clear" w:color="auto" w:fill="FFFFFF"/>
        <w:spacing w:lineRule="auto" w:line="360" w:before="280" w:after="280"/>
        <w:jc w:val="left"/>
        <w:rPr>
          <w:lang w:val="el-GR"/>
        </w:rPr>
      </w:pPr>
      <w:r>
        <w:rPr>
          <w:rFonts w:cs="Calibri" w:ascii="Calibri" w:hAnsi="Calibri" w:asciiTheme="minorHAnsi" w:cstheme="minorHAnsi" w:hAnsiTheme="minorHAnsi"/>
          <w:b/>
          <w:color w:val="202020"/>
          <w:sz w:val="22"/>
          <w:szCs w:val="22"/>
          <w:lang w:val="el-GR"/>
        </w:rPr>
        <w:t>η μη ορθή τήρηση των κανόνων κατά την ηλεκτρονική σύσταση εταιρείας μέσω της</w:t>
        <w:br/>
        <w:t>Υπηρεσίας Μιας Στάσης (Υ.Μ.Σ.),</w:t>
      </w:r>
    </w:p>
    <w:p>
      <w:pPr>
        <w:pStyle w:val="NormalWeb"/>
        <w:numPr>
          <w:ilvl w:val="0"/>
          <w:numId w:val="1"/>
        </w:numPr>
        <w:shd w:val="clear" w:color="auto" w:fill="FFFFFF"/>
        <w:spacing w:lineRule="auto" w:line="360" w:before="280" w:after="280"/>
        <w:jc w:val="left"/>
        <w:rPr>
          <w:lang w:val="el-GR"/>
        </w:rPr>
      </w:pPr>
      <w:r>
        <w:rPr>
          <w:rFonts w:cs="Calibri" w:ascii="Calibri" w:hAnsi="Calibri" w:asciiTheme="minorHAnsi" w:cstheme="minorHAnsi" w:hAnsiTheme="minorHAnsi"/>
          <w:b/>
          <w:color w:val="202020"/>
          <w:sz w:val="22"/>
          <w:szCs w:val="22"/>
          <w:lang w:val="el-GR"/>
        </w:rPr>
        <w:t>η μη τήρηση των κανόνων αυτόματης δέσμευσης επωνυμίας και διακριτικού τίτλου και</w:t>
      </w:r>
    </w:p>
    <w:p>
      <w:pPr>
        <w:pStyle w:val="NormalWeb"/>
        <w:numPr>
          <w:ilvl w:val="0"/>
          <w:numId w:val="1"/>
        </w:numPr>
        <w:shd w:val="clear" w:color="auto" w:fill="FFFFFF"/>
        <w:spacing w:lineRule="auto" w:line="360" w:before="280" w:after="280"/>
        <w:jc w:val="left"/>
        <w:rPr>
          <w:lang w:val="el-GR"/>
        </w:rPr>
      </w:pPr>
      <w:r>
        <w:rPr>
          <w:rFonts w:cs="Calibri" w:ascii="Calibri" w:hAnsi="Calibri" w:asciiTheme="minorHAnsi" w:cstheme="minorHAnsi" w:hAnsiTheme="minorHAnsi"/>
          <w:b/>
          <w:color w:val="202020"/>
          <w:sz w:val="22"/>
          <w:szCs w:val="22"/>
          <w:lang w:val="el-GR"/>
        </w:rPr>
        <w:t>η μη αναγραφή στοιχείων  στα έγγραφα της εταιρείας.</w:t>
      </w:r>
    </w:p>
    <w:p>
      <w:pPr>
        <w:pStyle w:val="NormalWeb"/>
        <w:shd w:val="clear" w:color="auto" w:fill="FFFFFF"/>
        <w:spacing w:lineRule="auto" w:line="360" w:before="280" w:after="280"/>
        <w:jc w:val="left"/>
        <w:rPr>
          <w:rFonts w:ascii="Calibri" w:hAnsi="Calibri" w:cs="Calibri" w:asciiTheme="minorHAnsi" w:cstheme="minorHAnsi" w:hAnsiTheme="minorHAnsi"/>
          <w:b/>
          <w:color w:val="202020"/>
          <w:sz w:val="22"/>
          <w:szCs w:val="22"/>
          <w:lang w:val="el-GR"/>
        </w:rPr>
      </w:pPr>
      <w:r>
        <w:rPr>
          <w:rFonts w:cs="Calibri" w:cstheme="minorHAnsi" w:ascii="Calibri" w:hAnsi="Calibri"/>
          <w:b/>
          <w:color w:val="202020"/>
          <w:sz w:val="22"/>
          <w:szCs w:val="22"/>
          <w:lang w:val="el-GR"/>
        </w:rPr>
      </w:r>
    </w:p>
    <w:p>
      <w:pPr>
        <w:pStyle w:val="Normal"/>
        <w:shd w:val="clear" w:color="auto" w:fill="FFFFFF"/>
        <w:spacing w:lineRule="auto" w:line="360" w:before="280" w:after="280"/>
        <w:jc w:val="left"/>
        <w:rPr>
          <w:lang w:val="el-GR"/>
        </w:rPr>
      </w:pPr>
      <w:r>
        <w:rPr>
          <w:rFonts w:cs="Calibri" w:cstheme="minorHAnsi"/>
          <w:b/>
          <w:bCs/>
          <w:color w:val="202020"/>
          <w:sz w:val="22"/>
          <w:szCs w:val="22"/>
          <w:lang w:val="el-GR"/>
        </w:rPr>
        <w:t xml:space="preserve">Ακολουθούν αναλυτικά οι ενέργειες στις οποίες θα πρέπει να προβούν οι υπόχρεοι ανά είδος παράβασης:     </w:t>
      </w:r>
    </w:p>
    <w:p>
      <w:pPr>
        <w:pStyle w:val="Normal"/>
        <w:shd w:val="clear" w:color="auto" w:fill="FFFFFF"/>
        <w:spacing w:lineRule="auto" w:line="360" w:before="280" w:after="280"/>
        <w:jc w:val="left"/>
        <w:rPr>
          <w:lang w:val="el-GR"/>
        </w:rPr>
      </w:pPr>
      <w:r>
        <w:rPr>
          <w:rFonts w:cs="Calibri" w:cstheme="minorHAnsi"/>
          <w:b/>
          <w:bCs/>
          <w:color w:val="202020"/>
          <w:sz w:val="22"/>
          <w:szCs w:val="22"/>
          <w:lang w:val="el-GR"/>
        </w:rPr>
        <w:t xml:space="preserve">                                                          </w:t>
      </w:r>
    </w:p>
    <w:tbl>
      <w:tblPr>
        <w:tblW w:w="9270" w:type="dxa"/>
        <w:jc w:val="left"/>
        <w:tblInd w:w="113" w:type="dxa"/>
        <w:tblLayout w:type="fixed"/>
        <w:tblCellMar>
          <w:top w:w="113" w:type="dxa"/>
          <w:left w:w="113" w:type="dxa"/>
          <w:bottom w:w="113" w:type="dxa"/>
          <w:right w:w="113" w:type="dxa"/>
        </w:tblCellMar>
      </w:tblPr>
      <w:tblGrid>
        <w:gridCol w:w="600"/>
        <w:gridCol w:w="2610"/>
        <w:gridCol w:w="2939"/>
        <w:gridCol w:w="3120"/>
      </w:tblGrid>
      <w:tr>
        <w:trPr>
          <w:cantSplit w:val="true"/>
        </w:trPr>
        <w:tc>
          <w:tcPr>
            <w:tcW w:w="600" w:type="dxa"/>
            <w:tcBorders>
              <w:top w:val="single" w:sz="2" w:space="0" w:color="000000"/>
              <w:left w:val="single" w:sz="2" w:space="0" w:color="000000"/>
              <w:bottom w:val="single" w:sz="2" w:space="0" w:color="000000"/>
            </w:tcBorders>
            <w:vAlign w:val="center"/>
          </w:tcPr>
          <w:p>
            <w:pPr>
              <w:pStyle w:val="user3"/>
              <w:widowControl w:val="false"/>
              <w:rPr>
                <w:sz w:val="20"/>
                <w:szCs w:val="20"/>
                <w:lang w:val="el-GR"/>
              </w:rPr>
            </w:pPr>
            <w:r>
              <w:rPr>
                <w:sz w:val="20"/>
                <w:szCs w:val="20"/>
                <w:lang w:val="el-GR"/>
              </w:rPr>
              <w:t>Α/Α</w:t>
            </w:r>
          </w:p>
        </w:tc>
        <w:tc>
          <w:tcPr>
            <w:tcW w:w="2610" w:type="dxa"/>
            <w:tcBorders>
              <w:top w:val="single" w:sz="2" w:space="0" w:color="000000"/>
              <w:left w:val="single" w:sz="2" w:space="0" w:color="000000"/>
              <w:bottom w:val="single" w:sz="2" w:space="0" w:color="000000"/>
            </w:tcBorders>
            <w:vAlign w:val="center"/>
          </w:tcPr>
          <w:p>
            <w:pPr>
              <w:pStyle w:val="user3"/>
              <w:widowControl w:val="false"/>
              <w:spacing w:before="0" w:after="283"/>
              <w:rPr/>
            </w:pPr>
            <w:r>
              <w:rPr>
                <w:rStyle w:val="Strong"/>
                <w:color w:val="C9211E"/>
                <w:sz w:val="20"/>
                <w:szCs w:val="20"/>
                <w:lang w:val="el-GR"/>
              </w:rPr>
              <w:t>Είδος παράβασης</w:t>
            </w:r>
          </w:p>
        </w:tc>
        <w:tc>
          <w:tcPr>
            <w:tcW w:w="2939" w:type="dxa"/>
            <w:tcBorders>
              <w:top w:val="single" w:sz="2" w:space="0" w:color="000000"/>
              <w:left w:val="single" w:sz="2" w:space="0" w:color="000000"/>
              <w:bottom w:val="single" w:sz="2" w:space="0" w:color="000000"/>
            </w:tcBorders>
            <w:vAlign w:val="center"/>
          </w:tcPr>
          <w:p>
            <w:pPr>
              <w:pStyle w:val="user3"/>
              <w:widowControl w:val="false"/>
              <w:rPr/>
            </w:pPr>
            <w:r>
              <w:rPr>
                <w:rStyle w:val="Strong"/>
                <w:color w:val="C9211E"/>
                <w:sz w:val="20"/>
                <w:szCs w:val="20"/>
                <w:lang w:val="el-GR"/>
              </w:rPr>
              <w:t>Ενέργειες στις οποίες θα πρέπει να προβούν οι υπόχρεοι έως τις 31-12-2025 για να μην τους επιβληθεί διοικητική κύρωση (πρόστιμο)</w:t>
            </w:r>
          </w:p>
          <w:p>
            <w:pPr>
              <w:pStyle w:val="user3"/>
              <w:widowControl w:val="false"/>
              <w:rPr>
                <w:color w:val="C9211E"/>
                <w:sz w:val="20"/>
                <w:szCs w:val="20"/>
                <w:lang w:val="el-GR"/>
              </w:rPr>
            </w:pPr>
            <w:r>
              <w:rPr>
                <w:color w:val="C9211E"/>
                <w:sz w:val="20"/>
                <w:szCs w:val="20"/>
                <w:lang w:val="el-GR"/>
              </w:rPr>
            </w:r>
          </w:p>
        </w:tc>
        <w:tc>
          <w:tcPr>
            <w:tcW w:w="3120" w:type="dxa"/>
            <w:tcBorders>
              <w:top w:val="single" w:sz="2" w:space="0" w:color="000000"/>
              <w:left w:val="single" w:sz="2" w:space="0" w:color="000000"/>
              <w:bottom w:val="single" w:sz="2" w:space="0" w:color="000000"/>
              <w:right w:val="single" w:sz="2" w:space="0" w:color="000000"/>
            </w:tcBorders>
            <w:vAlign w:val="center"/>
          </w:tcPr>
          <w:p>
            <w:pPr>
              <w:pStyle w:val="user3"/>
              <w:widowControl w:val="false"/>
              <w:rPr/>
            </w:pPr>
            <w:r>
              <w:rPr>
                <w:rStyle w:val="Strong"/>
                <w:color w:val="C9211E"/>
                <w:sz w:val="20"/>
                <w:szCs w:val="20"/>
                <w:lang w:val="el-GR"/>
              </w:rPr>
              <w:t>Συνέπειες από 01-01-2026 για τους υπόχρεους που δεν θα αξιοποιήσουν την περίοδο χάριτος</w:t>
            </w:r>
          </w:p>
        </w:tc>
      </w:tr>
      <w:tr>
        <w:trPr>
          <w:cantSplit w:val="true"/>
        </w:trPr>
        <w:tc>
          <w:tcPr>
            <w:tcW w:w="600" w:type="dxa"/>
            <w:tcBorders>
              <w:left w:val="single" w:sz="2" w:space="0" w:color="000000"/>
              <w:bottom w:val="single" w:sz="2" w:space="0" w:color="000000"/>
            </w:tcBorders>
            <w:vAlign w:val="center"/>
          </w:tcPr>
          <w:p>
            <w:pPr>
              <w:pStyle w:val="user3"/>
              <w:widowControl w:val="false"/>
              <w:spacing w:before="0" w:after="283"/>
              <w:rPr>
                <w:sz w:val="20"/>
                <w:szCs w:val="20"/>
                <w:lang w:val="el-GR"/>
              </w:rPr>
            </w:pPr>
            <w:r>
              <w:rPr>
                <w:sz w:val="20"/>
                <w:szCs w:val="20"/>
                <w:lang w:val="el-GR"/>
              </w:rPr>
              <w:t>1</w:t>
            </w:r>
          </w:p>
        </w:tc>
        <w:tc>
          <w:tcPr>
            <w:tcW w:w="2610" w:type="dxa"/>
            <w:tcBorders>
              <w:left w:val="single" w:sz="2" w:space="0" w:color="000000"/>
              <w:bottom w:val="single" w:sz="2" w:space="0" w:color="000000"/>
            </w:tcBorders>
            <w:vAlign w:val="center"/>
          </w:tcPr>
          <w:p>
            <w:pPr>
              <w:pStyle w:val="user3"/>
              <w:widowControl w:val="false"/>
              <w:rPr/>
            </w:pPr>
            <w:r>
              <w:rPr>
                <w:sz w:val="20"/>
                <w:szCs w:val="20"/>
                <w:lang w:val="el-GR"/>
              </w:rPr>
              <w:t xml:space="preserve">Παράβαση του </w:t>
            </w:r>
            <w:hyperlink r:id="rId2">
              <w:r>
                <w:rPr>
                  <w:rStyle w:val="Hyperlink"/>
                  <w:sz w:val="20"/>
                  <w:szCs w:val="20"/>
                  <w:lang w:val="el-GR"/>
                </w:rPr>
                <w:t>άρθρου 12</w:t>
              </w:r>
            </w:hyperlink>
            <w:r>
              <w:rPr>
                <w:sz w:val="20"/>
                <w:szCs w:val="20"/>
                <w:lang w:val="el-GR"/>
              </w:rPr>
              <w:t xml:space="preserve"> του ν. </w:t>
            </w:r>
            <w:hyperlink r:id="rId3" w:tgtFrame="_blank">
              <w:r>
                <w:rPr>
                  <w:rStyle w:val="Hyperlink"/>
                  <w:sz w:val="20"/>
                  <w:szCs w:val="20"/>
                  <w:lang w:val="el-GR"/>
                </w:rPr>
                <w:t>4919/2022</w:t>
              </w:r>
            </w:hyperlink>
            <w:r>
              <w:rPr>
                <w:sz w:val="20"/>
                <w:szCs w:val="20"/>
                <w:lang w:val="el-GR"/>
              </w:rPr>
              <w:t>, σχετικά με τη σύσταση εταιρείας μέσω της e-Υ.Μ.Σ.</w:t>
            </w:r>
          </w:p>
        </w:tc>
        <w:tc>
          <w:tcPr>
            <w:tcW w:w="2939" w:type="dxa"/>
            <w:tcBorders>
              <w:left w:val="single" w:sz="2" w:space="0" w:color="000000"/>
              <w:bottom w:val="single" w:sz="2" w:space="0" w:color="000000"/>
            </w:tcBorders>
            <w:vAlign w:val="center"/>
          </w:tcPr>
          <w:p>
            <w:pPr>
              <w:pStyle w:val="user3"/>
              <w:widowControl w:val="false"/>
              <w:rPr>
                <w:sz w:val="20"/>
                <w:szCs w:val="20"/>
                <w:lang w:val="el-GR"/>
              </w:rPr>
            </w:pPr>
            <w:r>
              <w:rPr>
                <w:sz w:val="20"/>
                <w:szCs w:val="20"/>
                <w:lang w:val="el-GR"/>
              </w:rPr>
              <w:t>Οι υπόχρεοι θα πρέπει να αιτηθούν στις Υ.Γ.Ε.ΜΗ. τη διόρθωση πράξεων ή στοιχείων που καταχώρισαν με δική τους ευθύνη στο πληροφοριακό σύστημα κατά τη σύσταση της εταιρείας τους μέσω της e- ΥΜΣ, εφόσον τα στοιχεία αυτά είναι στη δημοσιότητα και αφορούν στην τρέχουσα κατάσταση της εταιρείας (π.χ. διεύθυνση έδρας εταιρείας, ατομικά στοιχεία εταίρων, διαχειριστών και μελών Δ.Σ. κ.ά.).</w:t>
            </w:r>
          </w:p>
          <w:p>
            <w:pPr>
              <w:pStyle w:val="user3"/>
              <w:widowControl w:val="false"/>
              <w:rPr>
                <w:sz w:val="20"/>
                <w:szCs w:val="20"/>
                <w:lang w:val="el-GR"/>
              </w:rPr>
            </w:pPr>
            <w:r>
              <w:rPr>
                <w:sz w:val="20"/>
                <w:szCs w:val="20"/>
                <w:lang w:val="el-GR"/>
              </w:rPr>
            </w:r>
          </w:p>
          <w:p>
            <w:pPr>
              <w:pStyle w:val="user3"/>
              <w:widowControl w:val="false"/>
              <w:rPr>
                <w:sz w:val="20"/>
                <w:szCs w:val="20"/>
                <w:lang w:val="el-GR"/>
              </w:rPr>
            </w:pPr>
            <w:r>
              <w:rPr>
                <w:sz w:val="20"/>
                <w:szCs w:val="20"/>
                <w:lang w:val="el-GR"/>
              </w:rPr>
            </w:r>
          </w:p>
        </w:tc>
        <w:tc>
          <w:tcPr>
            <w:tcW w:w="3120" w:type="dxa"/>
            <w:tcBorders>
              <w:left w:val="single" w:sz="2" w:space="0" w:color="000000"/>
              <w:bottom w:val="single" w:sz="2" w:space="0" w:color="000000"/>
              <w:right w:val="single" w:sz="2" w:space="0" w:color="000000"/>
            </w:tcBorders>
            <w:vAlign w:val="center"/>
          </w:tcPr>
          <w:p>
            <w:pPr>
              <w:pStyle w:val="user3"/>
              <w:widowControl w:val="false"/>
              <w:rPr>
                <w:sz w:val="20"/>
                <w:szCs w:val="20"/>
                <w:lang w:val="el-GR"/>
              </w:rPr>
            </w:pPr>
            <w:r>
              <w:rPr>
                <w:sz w:val="20"/>
                <w:szCs w:val="20"/>
                <w:lang w:val="el-GR"/>
              </w:rPr>
              <w:t>Από την 01-01-2026, για σχετικές παραβάσεις που θα διαπιστώνονται με οποιοδήποτε τρόπο από την αρμόδια Υ.Γ.Ε.ΜΗ. θα επιβάλλεται πρόστιμο.</w:t>
            </w:r>
          </w:p>
        </w:tc>
      </w:tr>
      <w:tr>
        <w:trPr>
          <w:cantSplit w:val="true"/>
        </w:trPr>
        <w:tc>
          <w:tcPr>
            <w:tcW w:w="600" w:type="dxa"/>
            <w:tcBorders>
              <w:left w:val="single" w:sz="2" w:space="0" w:color="000000"/>
              <w:bottom w:val="single" w:sz="2" w:space="0" w:color="000000"/>
            </w:tcBorders>
            <w:vAlign w:val="center"/>
          </w:tcPr>
          <w:p>
            <w:pPr>
              <w:pStyle w:val="user3"/>
              <w:widowControl w:val="false"/>
              <w:spacing w:before="0" w:after="283"/>
              <w:rPr>
                <w:sz w:val="20"/>
                <w:szCs w:val="20"/>
                <w:lang w:val="el-GR"/>
              </w:rPr>
            </w:pPr>
            <w:r>
              <w:rPr>
                <w:sz w:val="20"/>
                <w:szCs w:val="20"/>
                <w:lang w:val="el-GR"/>
              </w:rPr>
              <w:t>2</w:t>
            </w:r>
          </w:p>
        </w:tc>
        <w:tc>
          <w:tcPr>
            <w:tcW w:w="2610" w:type="dxa"/>
            <w:tcBorders>
              <w:left w:val="single" w:sz="2" w:space="0" w:color="000000"/>
              <w:bottom w:val="single" w:sz="2" w:space="0" w:color="000000"/>
            </w:tcBorders>
            <w:vAlign w:val="center"/>
          </w:tcPr>
          <w:p>
            <w:pPr>
              <w:pStyle w:val="user3"/>
              <w:widowControl w:val="false"/>
              <w:jc w:val="left"/>
              <w:rPr/>
            </w:pPr>
            <w:r>
              <w:rPr>
                <w:sz w:val="20"/>
                <w:szCs w:val="20"/>
                <w:lang w:val="el-GR"/>
              </w:rPr>
              <w:t xml:space="preserve">Παράβαση του </w:t>
            </w:r>
            <w:hyperlink r:id="rId4">
              <w:r>
                <w:rPr>
                  <w:rStyle w:val="Hyperlink"/>
                  <w:sz w:val="20"/>
                  <w:szCs w:val="20"/>
                  <w:lang w:val="el-GR"/>
                </w:rPr>
                <w:t>άρθρου 16</w:t>
              </w:r>
            </w:hyperlink>
            <w:r>
              <w:rPr>
                <w:sz w:val="20"/>
                <w:szCs w:val="20"/>
                <w:lang w:val="el-GR"/>
              </w:rPr>
              <w:t xml:space="preserve"> του ν. </w:t>
            </w:r>
            <w:hyperlink r:id="rId5" w:tgtFrame="_blank">
              <w:r>
                <w:rPr>
                  <w:rStyle w:val="Hyperlink"/>
                  <w:sz w:val="20"/>
                  <w:szCs w:val="20"/>
                  <w:lang w:val="el-GR"/>
                </w:rPr>
                <w:t>4919/2022</w:t>
              </w:r>
            </w:hyperlink>
            <w:r>
              <w:rPr>
                <w:sz w:val="20"/>
                <w:szCs w:val="20"/>
                <w:lang w:val="el-GR"/>
              </w:rPr>
              <w:t>, σχετικά με την παράλειψη εγγραφής στο Γ.Ε.ΜΗ.</w:t>
            </w:r>
          </w:p>
        </w:tc>
        <w:tc>
          <w:tcPr>
            <w:tcW w:w="2939" w:type="dxa"/>
            <w:tcBorders>
              <w:left w:val="single" w:sz="2" w:space="0" w:color="000000"/>
              <w:bottom w:val="single" w:sz="2" w:space="0" w:color="000000"/>
            </w:tcBorders>
            <w:vAlign w:val="center"/>
          </w:tcPr>
          <w:p>
            <w:pPr>
              <w:pStyle w:val="user3"/>
              <w:widowControl w:val="false"/>
              <w:rPr>
                <w:sz w:val="20"/>
                <w:szCs w:val="20"/>
                <w:lang w:val="el-GR"/>
              </w:rPr>
            </w:pPr>
            <w:r>
              <w:rPr>
                <w:sz w:val="20"/>
                <w:szCs w:val="20"/>
                <w:lang w:val="el-GR"/>
              </w:rPr>
              <w:t>Οι υπόχρεοι που δεν έχουν εγγραφεί έως σήμερα στο Γ.Ε.ΜΗ., θα πρέπει να καταθέσουν τα νομιμοποιητικά έγγραφά τους στην αρμόδια Υ.Γ.Ε.ΜΗ. για να</w:t>
            </w:r>
          </w:p>
          <w:p>
            <w:pPr>
              <w:pStyle w:val="user3"/>
              <w:widowControl w:val="false"/>
              <w:rPr>
                <w:sz w:val="20"/>
                <w:szCs w:val="20"/>
                <w:lang w:val="el-GR"/>
              </w:rPr>
            </w:pPr>
            <w:r>
              <w:rPr>
                <w:sz w:val="20"/>
                <w:szCs w:val="20"/>
                <w:lang w:val="el-GR"/>
              </w:rPr>
            </w:r>
          </w:p>
          <w:p>
            <w:pPr>
              <w:pStyle w:val="user3"/>
              <w:widowControl w:val="false"/>
              <w:rPr>
                <w:sz w:val="20"/>
                <w:szCs w:val="20"/>
                <w:lang w:val="el-GR"/>
              </w:rPr>
            </w:pPr>
            <w:r>
              <w:rPr>
                <w:sz w:val="20"/>
                <w:szCs w:val="20"/>
                <w:lang w:val="el-GR"/>
              </w:rPr>
            </w:r>
          </w:p>
        </w:tc>
        <w:tc>
          <w:tcPr>
            <w:tcW w:w="3120" w:type="dxa"/>
            <w:tcBorders>
              <w:left w:val="single" w:sz="2" w:space="0" w:color="000000"/>
              <w:bottom w:val="single" w:sz="2" w:space="0" w:color="000000"/>
              <w:right w:val="single" w:sz="2" w:space="0" w:color="000000"/>
            </w:tcBorders>
            <w:vAlign w:val="center"/>
          </w:tcPr>
          <w:p>
            <w:pPr>
              <w:pStyle w:val="user3"/>
              <w:widowControl w:val="false"/>
              <w:rPr>
                <w:sz w:val="20"/>
                <w:szCs w:val="20"/>
                <w:lang w:val="el-GR"/>
              </w:rPr>
            </w:pPr>
            <w:r>
              <w:rPr>
                <w:sz w:val="20"/>
                <w:szCs w:val="20"/>
                <w:lang w:val="el-GR"/>
              </w:rPr>
              <w:t>Από την 01-01-2026 θα γίνει διασταύρωση των στοιχείων με την ΑΑΔΕ και θα επιβληθεί πρόστιμο σε όσους υπόχρεους δεν έχουν εγγραφεί στο Γ.Ε.ΜΗ. έως τις 31-12-2025.</w:t>
            </w:r>
          </w:p>
        </w:tc>
      </w:tr>
      <w:tr>
        <w:trPr>
          <w:cantSplit w:val="true"/>
        </w:trPr>
        <w:tc>
          <w:tcPr>
            <w:tcW w:w="600" w:type="dxa"/>
            <w:tcBorders>
              <w:left w:val="single" w:sz="2" w:space="0" w:color="000000"/>
              <w:bottom w:val="single" w:sz="2" w:space="0" w:color="000000"/>
            </w:tcBorders>
            <w:vAlign w:val="center"/>
          </w:tcPr>
          <w:p>
            <w:pPr>
              <w:pStyle w:val="user3"/>
              <w:widowControl w:val="false"/>
              <w:spacing w:before="0" w:after="283"/>
              <w:rPr>
                <w:sz w:val="20"/>
                <w:szCs w:val="20"/>
                <w:lang w:val="el-GR"/>
              </w:rPr>
            </w:pPr>
            <w:r>
              <w:rPr>
                <w:sz w:val="20"/>
                <w:szCs w:val="20"/>
                <w:lang w:val="el-GR"/>
              </w:rPr>
              <w:t>3</w:t>
            </w:r>
          </w:p>
        </w:tc>
        <w:tc>
          <w:tcPr>
            <w:tcW w:w="2610" w:type="dxa"/>
            <w:tcBorders>
              <w:left w:val="single" w:sz="2" w:space="0" w:color="000000"/>
              <w:bottom w:val="single" w:sz="2" w:space="0" w:color="000000"/>
            </w:tcBorders>
            <w:vAlign w:val="center"/>
          </w:tcPr>
          <w:p>
            <w:pPr>
              <w:pStyle w:val="user3"/>
              <w:widowControl w:val="false"/>
              <w:jc w:val="left"/>
              <w:rPr/>
            </w:pPr>
            <w:r>
              <w:rPr>
                <w:sz w:val="20"/>
                <w:szCs w:val="20"/>
                <w:lang w:val="el-GR"/>
              </w:rPr>
              <w:t xml:space="preserve">Παράβαση των  </w:t>
            </w:r>
            <w:hyperlink r:id="rId6">
              <w:r>
                <w:rPr>
                  <w:rStyle w:val="Hyperlink"/>
                  <w:sz w:val="20"/>
                  <w:szCs w:val="20"/>
                  <w:lang w:val="el-GR"/>
                </w:rPr>
                <w:t>άρθρων 22</w:t>
              </w:r>
            </w:hyperlink>
            <w:r>
              <w:rPr>
                <w:sz w:val="20"/>
                <w:szCs w:val="20"/>
                <w:lang w:val="el-GR"/>
              </w:rPr>
              <w:t> και </w:t>
            </w:r>
            <w:hyperlink r:id="rId7">
              <w:r>
                <w:rPr>
                  <w:rStyle w:val="Hyperlink"/>
                  <w:sz w:val="20"/>
                  <w:szCs w:val="20"/>
                  <w:lang w:val="el-GR"/>
                </w:rPr>
                <w:t>37</w:t>
              </w:r>
            </w:hyperlink>
            <w:r>
              <w:rPr>
                <w:sz w:val="20"/>
                <w:szCs w:val="20"/>
                <w:lang w:val="el-GR"/>
              </w:rPr>
              <w:t xml:space="preserve"> του ν. </w:t>
            </w:r>
            <w:hyperlink r:id="rId8" w:tgtFrame="_blank">
              <w:r>
                <w:rPr>
                  <w:rStyle w:val="Hyperlink"/>
                  <w:sz w:val="20"/>
                  <w:szCs w:val="20"/>
                  <w:lang w:val="el-GR"/>
                </w:rPr>
                <w:t>4919/2022</w:t>
              </w:r>
            </w:hyperlink>
            <w:r>
              <w:rPr>
                <w:sz w:val="20"/>
                <w:szCs w:val="20"/>
                <w:lang w:val="el-GR"/>
              </w:rPr>
              <w:t>, σχετικά με παράλειψη εγγραφής των προβλεπόμενων στοιχείων στα έγγραφα και τις επιστολές της εταιρείας ή του υποκαταστήματος αλλοδαπής</w:t>
            </w:r>
          </w:p>
        </w:tc>
        <w:tc>
          <w:tcPr>
            <w:tcW w:w="2939" w:type="dxa"/>
            <w:tcBorders>
              <w:left w:val="single" w:sz="2" w:space="0" w:color="000000"/>
              <w:bottom w:val="single" w:sz="2" w:space="0" w:color="000000"/>
            </w:tcBorders>
            <w:vAlign w:val="center"/>
          </w:tcPr>
          <w:p>
            <w:pPr>
              <w:pStyle w:val="user3"/>
              <w:widowControl w:val="false"/>
              <w:rPr>
                <w:sz w:val="20"/>
                <w:szCs w:val="20"/>
                <w:lang w:val="el-GR"/>
              </w:rPr>
            </w:pPr>
            <w:r>
              <w:rPr>
                <w:sz w:val="20"/>
                <w:szCs w:val="20"/>
                <w:lang w:val="el-GR"/>
              </w:rPr>
              <w:t>Οι υπόχρεοι οφείλουν να προετοιμάσουν τα έγγραφά τους για το 2026, τα οποία θα πρέπει να φέρουν όλα τα στοιχεία που προβλέπονται στο άρθρο 6 της ΚΥΑ.</w:t>
            </w:r>
          </w:p>
          <w:p>
            <w:pPr>
              <w:pStyle w:val="user3"/>
              <w:widowControl w:val="false"/>
              <w:rPr>
                <w:sz w:val="20"/>
                <w:szCs w:val="20"/>
                <w:lang w:val="el-GR"/>
              </w:rPr>
            </w:pPr>
            <w:r>
              <w:rPr>
                <w:sz w:val="20"/>
                <w:szCs w:val="20"/>
                <w:lang w:val="el-GR"/>
              </w:rPr>
            </w:r>
          </w:p>
          <w:p>
            <w:pPr>
              <w:pStyle w:val="user3"/>
              <w:widowControl w:val="false"/>
              <w:rPr>
                <w:sz w:val="20"/>
                <w:szCs w:val="20"/>
                <w:lang w:val="el-GR"/>
              </w:rPr>
            </w:pPr>
            <w:r>
              <w:rPr>
                <w:sz w:val="20"/>
                <w:szCs w:val="20"/>
                <w:lang w:val="el-GR"/>
              </w:rPr>
            </w:r>
          </w:p>
          <w:p>
            <w:pPr>
              <w:pStyle w:val="user3"/>
              <w:widowControl w:val="false"/>
              <w:rPr>
                <w:sz w:val="20"/>
                <w:szCs w:val="20"/>
                <w:lang w:val="el-GR"/>
              </w:rPr>
            </w:pPr>
            <w:r>
              <w:rPr>
                <w:sz w:val="20"/>
                <w:szCs w:val="20"/>
                <w:lang w:val="el-GR"/>
              </w:rPr>
            </w:r>
          </w:p>
        </w:tc>
        <w:tc>
          <w:tcPr>
            <w:tcW w:w="3120" w:type="dxa"/>
            <w:tcBorders>
              <w:left w:val="single" w:sz="2" w:space="0" w:color="000000"/>
              <w:bottom w:val="single" w:sz="2" w:space="0" w:color="000000"/>
              <w:right w:val="single" w:sz="2" w:space="0" w:color="000000"/>
            </w:tcBorders>
            <w:vAlign w:val="center"/>
          </w:tcPr>
          <w:p>
            <w:pPr>
              <w:pStyle w:val="user3"/>
              <w:widowControl w:val="false"/>
              <w:rPr>
                <w:sz w:val="20"/>
                <w:szCs w:val="20"/>
                <w:lang w:val="el-GR"/>
              </w:rPr>
            </w:pPr>
            <w:r>
              <w:rPr>
                <w:sz w:val="20"/>
                <w:szCs w:val="20"/>
                <w:lang w:val="el-GR"/>
              </w:rPr>
              <w:t>Από την 1-1-2026 θα επιβάλλεται πρόστιμο κατόπιν καταγγελίας οποιουδήποτε τρίτου για παράλειψη αναγραφής στοιχείων στα έγγραφα που προβλέπονται στο άρθρο 6 της ΚΥΑ.</w:t>
            </w:r>
          </w:p>
        </w:tc>
      </w:tr>
      <w:tr>
        <w:trPr>
          <w:cantSplit w:val="true"/>
        </w:trPr>
        <w:tc>
          <w:tcPr>
            <w:tcW w:w="600" w:type="dxa"/>
            <w:tcBorders>
              <w:left w:val="single" w:sz="2" w:space="0" w:color="000000"/>
              <w:bottom w:val="single" w:sz="2" w:space="0" w:color="000000"/>
            </w:tcBorders>
            <w:vAlign w:val="center"/>
          </w:tcPr>
          <w:p>
            <w:pPr>
              <w:pStyle w:val="user3"/>
              <w:widowControl w:val="false"/>
              <w:spacing w:before="0" w:after="283"/>
              <w:rPr>
                <w:sz w:val="20"/>
                <w:szCs w:val="20"/>
                <w:lang w:val="el-GR"/>
              </w:rPr>
            </w:pPr>
            <w:r>
              <w:rPr>
                <w:sz w:val="20"/>
                <w:szCs w:val="20"/>
                <w:lang w:val="el-GR"/>
              </w:rPr>
              <w:t>4</w:t>
            </w:r>
          </w:p>
        </w:tc>
        <w:tc>
          <w:tcPr>
            <w:tcW w:w="2610" w:type="dxa"/>
            <w:tcBorders>
              <w:left w:val="single" w:sz="2" w:space="0" w:color="000000"/>
              <w:bottom w:val="single" w:sz="2" w:space="0" w:color="000000"/>
            </w:tcBorders>
            <w:vAlign w:val="center"/>
          </w:tcPr>
          <w:p>
            <w:pPr>
              <w:pStyle w:val="user3"/>
              <w:widowControl w:val="false"/>
              <w:rPr/>
            </w:pPr>
            <w:r>
              <w:rPr>
                <w:sz w:val="20"/>
                <w:szCs w:val="20"/>
                <w:lang w:val="el-GR"/>
              </w:rPr>
              <w:t xml:space="preserve">Παράβαση του </w:t>
            </w:r>
            <w:hyperlink r:id="rId9">
              <w:r>
                <w:rPr>
                  <w:rStyle w:val="Hyperlink"/>
                  <w:sz w:val="20"/>
                  <w:szCs w:val="20"/>
                  <w:lang w:val="el-GR"/>
                </w:rPr>
                <w:t>άρθρου 25</w:t>
              </w:r>
            </w:hyperlink>
            <w:r>
              <w:rPr>
                <w:sz w:val="20"/>
                <w:szCs w:val="20"/>
                <w:lang w:val="el-GR"/>
              </w:rPr>
              <w:t xml:space="preserve"> του ν. </w:t>
            </w:r>
            <w:hyperlink r:id="rId10" w:tgtFrame="_blank">
              <w:r>
                <w:rPr>
                  <w:rStyle w:val="Hyperlink"/>
                  <w:sz w:val="20"/>
                  <w:szCs w:val="20"/>
                  <w:lang w:val="el-GR"/>
                </w:rPr>
                <w:t>4919/2022</w:t>
              </w:r>
            </w:hyperlink>
            <w:r>
              <w:rPr>
                <w:sz w:val="20"/>
                <w:szCs w:val="20"/>
                <w:lang w:val="el-GR"/>
              </w:rPr>
              <w:t>, σχετικά με την εκπρόθεσμη υποβολή αίτησης για καταχώριση στο Γ.Ε.ΜΗ.</w:t>
            </w:r>
          </w:p>
        </w:tc>
        <w:tc>
          <w:tcPr>
            <w:tcW w:w="2939" w:type="dxa"/>
            <w:tcBorders>
              <w:left w:val="single" w:sz="2" w:space="0" w:color="000000"/>
              <w:bottom w:val="single" w:sz="2" w:space="0" w:color="000000"/>
            </w:tcBorders>
            <w:vAlign w:val="center"/>
          </w:tcPr>
          <w:p>
            <w:pPr>
              <w:pStyle w:val="user3"/>
              <w:widowControl w:val="false"/>
              <w:rPr>
                <w:sz w:val="20"/>
                <w:szCs w:val="20"/>
                <w:lang w:val="el-GR"/>
              </w:rPr>
            </w:pPr>
            <w:r>
              <w:rPr>
                <w:sz w:val="20"/>
                <w:szCs w:val="20"/>
                <w:lang w:val="el-GR"/>
              </w:rPr>
              <w:t>Δεν χρειάζεται να γίνει κάποια διόρθωση για τις πράξεις που έχουν ήδη καταχωριστεί έως σήμερα στο Γ.Ε.ΜΗ.</w:t>
            </w:r>
          </w:p>
          <w:p>
            <w:pPr>
              <w:pStyle w:val="user3"/>
              <w:widowControl w:val="false"/>
              <w:rPr>
                <w:sz w:val="20"/>
                <w:szCs w:val="20"/>
                <w:lang w:val="el-GR"/>
              </w:rPr>
            </w:pPr>
            <w:r>
              <w:rPr>
                <w:sz w:val="20"/>
                <w:szCs w:val="20"/>
                <w:lang w:val="el-GR"/>
              </w:rPr>
            </w:r>
          </w:p>
          <w:p>
            <w:pPr>
              <w:pStyle w:val="user3"/>
              <w:widowControl w:val="false"/>
              <w:rPr>
                <w:sz w:val="20"/>
                <w:szCs w:val="20"/>
                <w:lang w:val="el-GR"/>
              </w:rPr>
            </w:pPr>
            <w:r>
              <w:rPr>
                <w:sz w:val="20"/>
                <w:szCs w:val="20"/>
                <w:lang w:val="el-GR"/>
              </w:rPr>
            </w:r>
          </w:p>
          <w:p>
            <w:pPr>
              <w:pStyle w:val="user3"/>
              <w:widowControl w:val="false"/>
              <w:rPr>
                <w:sz w:val="20"/>
                <w:szCs w:val="20"/>
                <w:lang w:val="el-GR"/>
              </w:rPr>
            </w:pPr>
            <w:r>
              <w:rPr>
                <w:sz w:val="20"/>
                <w:szCs w:val="20"/>
                <w:lang w:val="el-GR"/>
              </w:rPr>
            </w:r>
          </w:p>
          <w:p>
            <w:pPr>
              <w:pStyle w:val="user3"/>
              <w:widowControl w:val="false"/>
              <w:rPr>
                <w:sz w:val="20"/>
                <w:szCs w:val="20"/>
                <w:lang w:val="el-GR"/>
              </w:rPr>
            </w:pPr>
            <w:r>
              <w:rPr>
                <w:sz w:val="20"/>
                <w:szCs w:val="20"/>
                <w:lang w:val="el-GR"/>
              </w:rPr>
            </w:r>
          </w:p>
        </w:tc>
        <w:tc>
          <w:tcPr>
            <w:tcW w:w="3120" w:type="dxa"/>
            <w:tcBorders>
              <w:left w:val="single" w:sz="2" w:space="0" w:color="000000"/>
              <w:bottom w:val="single" w:sz="2" w:space="0" w:color="000000"/>
              <w:right w:val="single" w:sz="2" w:space="0" w:color="000000"/>
            </w:tcBorders>
            <w:vAlign w:val="center"/>
          </w:tcPr>
          <w:p>
            <w:pPr>
              <w:pStyle w:val="user3"/>
              <w:widowControl w:val="false"/>
              <w:rPr>
                <w:sz w:val="20"/>
                <w:szCs w:val="20"/>
                <w:lang w:val="el-GR"/>
              </w:rPr>
            </w:pPr>
            <w:r>
              <w:rPr>
                <w:sz w:val="20"/>
                <w:szCs w:val="20"/>
                <w:lang w:val="el-GR"/>
              </w:rPr>
              <w:t>Οι υπόχρεοι από 1-1-2026 θα πρέπει να υποβάλουν την αίτηση καταχώρισης πράξης ή στοιχείου στο Γ.Ε.ΜΗ. που απαιτεί έλεγχο νομιμότητας, εντός 20 ημερών από την λήψη της απόφασης.</w:t>
            </w:r>
          </w:p>
        </w:tc>
      </w:tr>
      <w:tr>
        <w:trPr>
          <w:cantSplit w:val="true"/>
        </w:trPr>
        <w:tc>
          <w:tcPr>
            <w:tcW w:w="600" w:type="dxa"/>
            <w:tcBorders>
              <w:left w:val="single" w:sz="2" w:space="0" w:color="000000"/>
              <w:bottom w:val="single" w:sz="2" w:space="0" w:color="000000"/>
            </w:tcBorders>
            <w:vAlign w:val="center"/>
          </w:tcPr>
          <w:p>
            <w:pPr>
              <w:pStyle w:val="user3"/>
              <w:widowControl w:val="false"/>
              <w:spacing w:before="0" w:after="283"/>
              <w:rPr>
                <w:sz w:val="20"/>
                <w:szCs w:val="20"/>
                <w:lang w:val="el-GR"/>
              </w:rPr>
            </w:pPr>
            <w:r>
              <w:rPr>
                <w:sz w:val="20"/>
                <w:szCs w:val="20"/>
                <w:lang w:val="el-GR"/>
              </w:rPr>
              <w:t>5</w:t>
            </w:r>
          </w:p>
        </w:tc>
        <w:tc>
          <w:tcPr>
            <w:tcW w:w="2610" w:type="dxa"/>
            <w:tcBorders>
              <w:left w:val="single" w:sz="2" w:space="0" w:color="000000"/>
              <w:bottom w:val="single" w:sz="2" w:space="0" w:color="000000"/>
            </w:tcBorders>
            <w:vAlign w:val="center"/>
          </w:tcPr>
          <w:p>
            <w:pPr>
              <w:pStyle w:val="user3"/>
              <w:widowControl w:val="false"/>
              <w:jc w:val="left"/>
              <w:rPr/>
            </w:pPr>
            <w:r>
              <w:rPr>
                <w:sz w:val="20"/>
                <w:szCs w:val="20"/>
                <w:lang w:val="el-GR"/>
              </w:rPr>
              <w:t>Παράβαση των </w:t>
            </w:r>
            <w:hyperlink r:id="rId11">
              <w:r>
                <w:rPr>
                  <w:rStyle w:val="Hyperlink"/>
                  <w:sz w:val="20"/>
                  <w:szCs w:val="20"/>
                  <w:lang w:val="el-GR"/>
                </w:rPr>
                <w:t>άρθρων 26</w:t>
              </w:r>
            </w:hyperlink>
            <w:r>
              <w:rPr>
                <w:sz w:val="20"/>
                <w:szCs w:val="20"/>
                <w:lang w:val="el-GR"/>
              </w:rPr>
              <w:t> και </w:t>
            </w:r>
            <w:hyperlink r:id="rId12">
              <w:r>
                <w:rPr>
                  <w:rStyle w:val="Hyperlink"/>
                  <w:sz w:val="20"/>
                  <w:szCs w:val="20"/>
                  <w:lang w:val="el-GR"/>
                </w:rPr>
                <w:t>38</w:t>
              </w:r>
            </w:hyperlink>
            <w:r>
              <w:rPr>
                <w:sz w:val="20"/>
                <w:szCs w:val="20"/>
                <w:lang w:val="el-GR"/>
              </w:rPr>
              <w:t xml:space="preserve"> του ν. </w:t>
            </w:r>
            <w:hyperlink r:id="rId13" w:tgtFrame="_blank">
              <w:r>
                <w:rPr>
                  <w:rStyle w:val="Hyperlink"/>
                  <w:sz w:val="20"/>
                  <w:szCs w:val="20"/>
                  <w:lang w:val="el-GR"/>
                </w:rPr>
                <w:t>4919/2022</w:t>
              </w:r>
            </w:hyperlink>
            <w:r>
              <w:rPr>
                <w:sz w:val="20"/>
                <w:szCs w:val="20"/>
                <w:lang w:val="el-GR"/>
              </w:rPr>
              <w:t>, σχετικά με τις αυτόματες καταχωρίσεις στο Γ.Ε.ΜΗ.</w:t>
            </w:r>
          </w:p>
        </w:tc>
        <w:tc>
          <w:tcPr>
            <w:tcW w:w="2939" w:type="dxa"/>
            <w:tcBorders>
              <w:left w:val="single" w:sz="2" w:space="0" w:color="000000"/>
              <w:bottom w:val="single" w:sz="2" w:space="0" w:color="000000"/>
            </w:tcBorders>
            <w:vAlign w:val="center"/>
          </w:tcPr>
          <w:p>
            <w:pPr>
              <w:pStyle w:val="user3"/>
              <w:widowControl w:val="false"/>
              <w:rPr>
                <w:sz w:val="20"/>
                <w:szCs w:val="20"/>
                <w:lang w:val="el-GR"/>
              </w:rPr>
            </w:pPr>
            <w:r>
              <w:rPr>
                <w:sz w:val="20"/>
                <w:szCs w:val="20"/>
                <w:lang w:val="el-GR"/>
              </w:rPr>
              <w:t>Οι υπόχρεοι θα πρέπει να αιτηθούν στις Υ.Γ.Ε.ΜΗ. τη διόρθωση πράξεων ή στοιχείων που καταχώρισαν αυτόματα με δική τους ευθύνη στο πληροφοριακό σύστημα του Γ.Ε.ΜΗ., εφόσον τα στοιχεία αυτά είναι στη δημοσιότητα και αφορούν στην τρέχουσα κατάσταση της εταιρείας.</w:t>
            </w:r>
          </w:p>
        </w:tc>
        <w:tc>
          <w:tcPr>
            <w:tcW w:w="3120" w:type="dxa"/>
            <w:tcBorders>
              <w:left w:val="single" w:sz="2" w:space="0" w:color="000000"/>
              <w:bottom w:val="single" w:sz="2" w:space="0" w:color="000000"/>
              <w:right w:val="single" w:sz="2" w:space="0" w:color="000000"/>
            </w:tcBorders>
            <w:vAlign w:val="center"/>
          </w:tcPr>
          <w:p>
            <w:pPr>
              <w:pStyle w:val="user3"/>
              <w:widowControl w:val="false"/>
              <w:rPr>
                <w:sz w:val="20"/>
                <w:szCs w:val="20"/>
                <w:lang w:val="el-GR"/>
              </w:rPr>
            </w:pPr>
            <w:r>
              <w:rPr>
                <w:sz w:val="20"/>
                <w:szCs w:val="20"/>
                <w:lang w:val="el-GR"/>
              </w:rPr>
              <w:t>Από την 01-01-2026, για σχετικές παραβάσεις που θα διαπιστώνονται από την αρμόδια Υ.Γ.Ε.ΜΗ. με οποιοδήποτε τρόπο, θα επιβάλλεται πρόστιμο.</w:t>
            </w:r>
          </w:p>
          <w:p>
            <w:pPr>
              <w:pStyle w:val="user3"/>
              <w:widowControl w:val="false"/>
              <w:rPr>
                <w:sz w:val="20"/>
                <w:szCs w:val="20"/>
                <w:lang w:val="el-GR"/>
              </w:rPr>
            </w:pPr>
            <w:r>
              <w:rPr>
                <w:sz w:val="20"/>
                <w:szCs w:val="20"/>
                <w:lang w:val="el-GR"/>
              </w:rPr>
            </w:r>
          </w:p>
          <w:p>
            <w:pPr>
              <w:pStyle w:val="user3"/>
              <w:widowControl w:val="false"/>
              <w:jc w:val="left"/>
              <w:rPr>
                <w:sz w:val="20"/>
                <w:szCs w:val="20"/>
                <w:lang w:val="el-GR"/>
              </w:rPr>
            </w:pPr>
            <w:r>
              <w:rPr>
                <w:sz w:val="20"/>
                <w:szCs w:val="20"/>
                <w:lang w:val="el-GR"/>
              </w:rPr>
            </w:r>
          </w:p>
        </w:tc>
      </w:tr>
      <w:tr>
        <w:trPr>
          <w:cantSplit w:val="true"/>
        </w:trPr>
        <w:tc>
          <w:tcPr>
            <w:tcW w:w="600" w:type="dxa"/>
            <w:tcBorders>
              <w:left w:val="single" w:sz="2" w:space="0" w:color="000000"/>
              <w:bottom w:val="single" w:sz="2" w:space="0" w:color="000000"/>
            </w:tcBorders>
            <w:vAlign w:val="center"/>
          </w:tcPr>
          <w:p>
            <w:pPr>
              <w:pStyle w:val="user3"/>
              <w:widowControl w:val="false"/>
              <w:spacing w:before="0" w:after="283"/>
              <w:rPr>
                <w:sz w:val="20"/>
                <w:szCs w:val="20"/>
                <w:lang w:val="el-GR"/>
              </w:rPr>
            </w:pPr>
            <w:r>
              <w:rPr>
                <w:sz w:val="20"/>
                <w:szCs w:val="20"/>
                <w:lang w:val="el-GR"/>
              </w:rPr>
              <w:t>6</w:t>
            </w:r>
          </w:p>
        </w:tc>
        <w:tc>
          <w:tcPr>
            <w:tcW w:w="2610" w:type="dxa"/>
            <w:tcBorders>
              <w:left w:val="single" w:sz="2" w:space="0" w:color="000000"/>
              <w:bottom w:val="single" w:sz="2" w:space="0" w:color="000000"/>
            </w:tcBorders>
            <w:vAlign w:val="center"/>
          </w:tcPr>
          <w:p>
            <w:pPr>
              <w:pStyle w:val="user3"/>
              <w:widowControl w:val="false"/>
              <w:jc w:val="left"/>
              <w:rPr/>
            </w:pPr>
            <w:r>
              <w:rPr>
                <w:sz w:val="20"/>
                <w:szCs w:val="20"/>
                <w:lang w:val="el-GR"/>
              </w:rPr>
              <w:t>Παραβάσεις των </w:t>
            </w:r>
            <w:hyperlink r:id="rId14">
              <w:r>
                <w:rPr>
                  <w:rStyle w:val="Hyperlink"/>
                  <w:sz w:val="20"/>
                  <w:szCs w:val="20"/>
                  <w:lang w:val="el-GR"/>
                </w:rPr>
                <w:t>άρθρων 30</w:t>
              </w:r>
            </w:hyperlink>
            <w:r>
              <w:rPr>
                <w:sz w:val="20"/>
                <w:szCs w:val="20"/>
                <w:lang w:val="el-GR"/>
              </w:rPr>
              <w:t>, </w:t>
            </w:r>
            <w:hyperlink r:id="rId15">
              <w:r>
                <w:rPr>
                  <w:rStyle w:val="Hyperlink"/>
                  <w:sz w:val="20"/>
                  <w:szCs w:val="20"/>
                  <w:lang w:val="el-GR"/>
                </w:rPr>
                <w:t>33</w:t>
              </w:r>
            </w:hyperlink>
            <w:r>
              <w:rPr>
                <w:sz w:val="20"/>
                <w:szCs w:val="20"/>
                <w:lang w:val="el-GR"/>
              </w:rPr>
              <w:t>, </w:t>
            </w:r>
            <w:hyperlink r:id="rId16">
              <w:r>
                <w:rPr>
                  <w:rStyle w:val="Hyperlink"/>
                  <w:sz w:val="20"/>
                  <w:szCs w:val="20"/>
                  <w:lang w:val="el-GR"/>
                </w:rPr>
                <w:t>34</w:t>
              </w:r>
            </w:hyperlink>
            <w:r>
              <w:rPr>
                <w:sz w:val="20"/>
                <w:szCs w:val="20"/>
                <w:lang w:val="el-GR"/>
              </w:rPr>
              <w:t>, </w:t>
            </w:r>
            <w:hyperlink r:id="rId17">
              <w:r>
                <w:rPr>
                  <w:rStyle w:val="Hyperlink"/>
                  <w:sz w:val="20"/>
                  <w:szCs w:val="20"/>
                  <w:lang w:val="el-GR"/>
                </w:rPr>
                <w:t>35</w:t>
              </w:r>
            </w:hyperlink>
            <w:r>
              <w:rPr>
                <w:sz w:val="20"/>
                <w:szCs w:val="20"/>
                <w:lang w:val="el-GR"/>
              </w:rPr>
              <w:t>, </w:t>
            </w:r>
            <w:hyperlink r:id="rId18">
              <w:r>
                <w:rPr>
                  <w:rStyle w:val="Hyperlink"/>
                  <w:sz w:val="20"/>
                  <w:szCs w:val="20"/>
                  <w:lang w:val="el-GR"/>
                </w:rPr>
                <w:t>39</w:t>
              </w:r>
            </w:hyperlink>
            <w:r>
              <w:rPr>
                <w:sz w:val="20"/>
                <w:szCs w:val="20"/>
                <w:lang w:val="el-GR"/>
              </w:rPr>
              <w:t> και </w:t>
            </w:r>
            <w:hyperlink r:id="rId19">
              <w:r>
                <w:rPr>
                  <w:rStyle w:val="Hyperlink"/>
                  <w:sz w:val="20"/>
                  <w:szCs w:val="20"/>
                  <w:lang w:val="el-GR"/>
                </w:rPr>
                <w:t>43</w:t>
              </w:r>
            </w:hyperlink>
            <w:r>
              <w:rPr>
                <w:sz w:val="20"/>
                <w:szCs w:val="20"/>
                <w:lang w:val="el-GR"/>
              </w:rPr>
              <w:t xml:space="preserve"> του ν. </w:t>
            </w:r>
            <w:hyperlink r:id="rId20" w:tgtFrame="_blank">
              <w:r>
                <w:rPr>
                  <w:rStyle w:val="Hyperlink"/>
                  <w:sz w:val="20"/>
                  <w:szCs w:val="20"/>
                  <w:lang w:val="el-GR"/>
                </w:rPr>
                <w:t>4919/2022</w:t>
              </w:r>
            </w:hyperlink>
            <w:r>
              <w:rPr>
                <w:sz w:val="20"/>
                <w:szCs w:val="20"/>
                <w:lang w:val="el-GR"/>
              </w:rPr>
              <w:t>, σχετικά με τα στοιχεία που καταχωρίζονται και δημοσιεύονται υποχρεωτικά στο Γ.Ε.ΜΗ.</w:t>
            </w:r>
          </w:p>
        </w:tc>
        <w:tc>
          <w:tcPr>
            <w:tcW w:w="2939" w:type="dxa"/>
            <w:tcBorders>
              <w:left w:val="single" w:sz="2" w:space="0" w:color="000000"/>
              <w:bottom w:val="single" w:sz="2" w:space="0" w:color="000000"/>
            </w:tcBorders>
            <w:vAlign w:val="center"/>
          </w:tcPr>
          <w:p>
            <w:pPr>
              <w:pStyle w:val="user3"/>
              <w:widowControl w:val="false"/>
              <w:rPr/>
            </w:pPr>
            <w:r>
              <w:rPr>
                <w:sz w:val="20"/>
                <w:szCs w:val="20"/>
                <w:lang w:val="el-GR"/>
              </w:rPr>
              <w:t xml:space="preserve">Οι υπόχρεοι θα πρέπει να κάνουν καταχώριση όλων των πράξεων που εκκρεμούν για τις οποίες είτε έχουν μπει σε αναστολή καταχώρισης είτε απαιτείται η δημοσίευσή τους από τον ν. </w:t>
            </w:r>
            <w:hyperlink r:id="rId21" w:tgtFrame="_blank">
              <w:r>
                <w:rPr>
                  <w:rStyle w:val="Hyperlink"/>
                  <w:sz w:val="20"/>
                  <w:szCs w:val="20"/>
                  <w:lang w:val="el-GR"/>
                </w:rPr>
                <w:t>4919/2022</w:t>
              </w:r>
            </w:hyperlink>
            <w:r>
              <w:rPr>
                <w:sz w:val="20"/>
                <w:szCs w:val="20"/>
                <w:lang w:val="el-GR"/>
              </w:rPr>
              <w:t xml:space="preserve"> ή τους ειδικότερους νόμους, ανά εταιρικό τύπο.</w:t>
            </w:r>
          </w:p>
        </w:tc>
        <w:tc>
          <w:tcPr>
            <w:tcW w:w="3120" w:type="dxa"/>
            <w:tcBorders>
              <w:left w:val="single" w:sz="2" w:space="0" w:color="000000"/>
              <w:bottom w:val="single" w:sz="2" w:space="0" w:color="000000"/>
              <w:right w:val="single" w:sz="2" w:space="0" w:color="000000"/>
            </w:tcBorders>
            <w:vAlign w:val="center"/>
          </w:tcPr>
          <w:p>
            <w:pPr>
              <w:pStyle w:val="user3"/>
              <w:widowControl w:val="false"/>
              <w:rPr>
                <w:sz w:val="20"/>
                <w:szCs w:val="20"/>
                <w:lang w:val="el-GR"/>
              </w:rPr>
            </w:pPr>
            <w:r>
              <w:rPr>
                <w:sz w:val="20"/>
                <w:szCs w:val="20"/>
                <w:lang w:val="el-GR"/>
              </w:rPr>
              <w:t>Από την 01-01-2026, για σχετικές παραβάσεις που θα διαπιστώνονται από την αρμόδια Υ.Γ.Ε.ΜΗ. με οποιοδήποτε τρόπο, θα επιβάλλεται πρόστιμο.</w:t>
            </w:r>
          </w:p>
        </w:tc>
      </w:tr>
      <w:tr>
        <w:trPr>
          <w:cantSplit w:val="true"/>
        </w:trPr>
        <w:tc>
          <w:tcPr>
            <w:tcW w:w="600" w:type="dxa"/>
            <w:tcBorders>
              <w:left w:val="single" w:sz="2" w:space="0" w:color="000000"/>
              <w:bottom w:val="single" w:sz="2" w:space="0" w:color="000000"/>
            </w:tcBorders>
            <w:vAlign w:val="center"/>
          </w:tcPr>
          <w:p>
            <w:pPr>
              <w:pStyle w:val="user3"/>
              <w:widowControl w:val="false"/>
              <w:spacing w:before="0" w:after="283"/>
              <w:rPr>
                <w:sz w:val="20"/>
                <w:szCs w:val="20"/>
                <w:lang w:val="el-GR"/>
              </w:rPr>
            </w:pPr>
            <w:r>
              <w:rPr>
                <w:sz w:val="20"/>
                <w:szCs w:val="20"/>
                <w:lang w:val="el-GR"/>
              </w:rPr>
              <w:t>7</w:t>
            </w:r>
          </w:p>
        </w:tc>
        <w:tc>
          <w:tcPr>
            <w:tcW w:w="2610" w:type="dxa"/>
            <w:tcBorders>
              <w:left w:val="single" w:sz="2" w:space="0" w:color="000000"/>
              <w:bottom w:val="single" w:sz="2" w:space="0" w:color="000000"/>
            </w:tcBorders>
            <w:vAlign w:val="center"/>
          </w:tcPr>
          <w:p>
            <w:pPr>
              <w:pStyle w:val="user3"/>
              <w:widowControl w:val="false"/>
              <w:jc w:val="left"/>
              <w:rPr/>
            </w:pPr>
            <w:r>
              <w:rPr>
                <w:sz w:val="20"/>
                <w:szCs w:val="20"/>
                <w:lang w:val="el-GR"/>
              </w:rPr>
              <w:t>Παράβαση της περ. ια) της </w:t>
            </w:r>
            <w:hyperlink r:id="rId22">
              <w:r>
                <w:rPr>
                  <w:rStyle w:val="Hyperlink"/>
                  <w:sz w:val="20"/>
                  <w:szCs w:val="20"/>
                  <w:lang w:val="el-GR"/>
                </w:rPr>
                <w:t>παρ. 1 του άρθρου 34</w:t>
              </w:r>
            </w:hyperlink>
            <w:r>
              <w:rPr>
                <w:sz w:val="20"/>
                <w:szCs w:val="20"/>
                <w:lang w:val="el-GR"/>
              </w:rPr>
              <w:t>, της περ. ε) της </w:t>
            </w:r>
            <w:hyperlink r:id="rId23">
              <w:r>
                <w:rPr>
                  <w:rStyle w:val="Hyperlink"/>
                  <w:sz w:val="20"/>
                  <w:szCs w:val="20"/>
                  <w:lang w:val="el-GR"/>
                </w:rPr>
                <w:t>παρ. 1 του άρθρου 35</w:t>
              </w:r>
            </w:hyperlink>
            <w:r>
              <w:rPr>
                <w:sz w:val="20"/>
                <w:szCs w:val="20"/>
                <w:lang w:val="el-GR"/>
              </w:rPr>
              <w:t>, της περ. θ) του </w:t>
            </w:r>
            <w:hyperlink r:id="rId24">
              <w:r>
                <w:rPr>
                  <w:rStyle w:val="Hyperlink"/>
                  <w:sz w:val="20"/>
                  <w:szCs w:val="20"/>
                  <w:lang w:val="el-GR"/>
                </w:rPr>
                <w:t>άρθρου 39</w:t>
              </w:r>
            </w:hyperlink>
            <w:r>
              <w:rPr>
                <w:sz w:val="20"/>
                <w:szCs w:val="20"/>
                <w:lang w:val="el-GR"/>
              </w:rPr>
              <w:t>, της περ. ι) του </w:t>
            </w:r>
            <w:hyperlink r:id="rId25">
              <w:r>
                <w:rPr>
                  <w:rStyle w:val="Hyperlink"/>
                  <w:sz w:val="20"/>
                  <w:szCs w:val="20"/>
                  <w:lang w:val="el-GR"/>
                </w:rPr>
                <w:t>άρθρου 43</w:t>
              </w:r>
            </w:hyperlink>
            <w:r>
              <w:rPr>
                <w:sz w:val="20"/>
                <w:szCs w:val="20"/>
                <w:lang w:val="el-GR"/>
              </w:rPr>
              <w:t> και των </w:t>
            </w:r>
            <w:hyperlink r:id="rId26">
              <w:r>
                <w:rPr>
                  <w:rStyle w:val="Hyperlink"/>
                  <w:sz w:val="20"/>
                  <w:szCs w:val="20"/>
                  <w:lang w:val="el-GR"/>
                </w:rPr>
                <w:t>άρθρων 44</w:t>
              </w:r>
            </w:hyperlink>
            <w:r>
              <w:rPr>
                <w:sz w:val="20"/>
                <w:szCs w:val="20"/>
                <w:lang w:val="el-GR"/>
              </w:rPr>
              <w:t> και </w:t>
            </w:r>
            <w:hyperlink r:id="rId27">
              <w:r>
                <w:rPr>
                  <w:rStyle w:val="Hyperlink"/>
                  <w:sz w:val="20"/>
                  <w:szCs w:val="20"/>
                  <w:lang w:val="el-GR"/>
                </w:rPr>
                <w:t>45</w:t>
              </w:r>
            </w:hyperlink>
            <w:r>
              <w:rPr>
                <w:sz w:val="20"/>
                <w:szCs w:val="20"/>
                <w:lang w:val="el-GR"/>
              </w:rPr>
              <w:t xml:space="preserve"> του ν. </w:t>
            </w:r>
            <w:hyperlink r:id="rId28" w:tgtFrame="_blank">
              <w:r>
                <w:rPr>
                  <w:rStyle w:val="Hyperlink"/>
                  <w:sz w:val="20"/>
                  <w:szCs w:val="20"/>
                  <w:lang w:val="el-GR"/>
                </w:rPr>
                <w:t>4919/2022</w:t>
              </w:r>
            </w:hyperlink>
            <w:r>
              <w:rPr>
                <w:sz w:val="20"/>
                <w:szCs w:val="20"/>
                <w:lang w:val="el-GR"/>
              </w:rPr>
              <w:t>, σχετικά με την παράλειψη δημοσίευσης των οικονομικών καταστάσεων</w:t>
            </w:r>
          </w:p>
          <w:p>
            <w:pPr>
              <w:pStyle w:val="user3"/>
              <w:widowControl w:val="false"/>
              <w:jc w:val="left"/>
              <w:rPr>
                <w:sz w:val="20"/>
                <w:szCs w:val="20"/>
                <w:lang w:val="el-GR"/>
              </w:rPr>
            </w:pPr>
            <w:r>
              <w:rPr>
                <w:sz w:val="20"/>
                <w:szCs w:val="20"/>
                <w:lang w:val="el-GR"/>
              </w:rPr>
            </w:r>
          </w:p>
          <w:p>
            <w:pPr>
              <w:pStyle w:val="user3"/>
              <w:widowControl w:val="false"/>
              <w:jc w:val="left"/>
              <w:rPr>
                <w:sz w:val="20"/>
                <w:szCs w:val="20"/>
                <w:lang w:val="el-GR"/>
              </w:rPr>
            </w:pPr>
            <w:r>
              <w:rPr>
                <w:sz w:val="20"/>
                <w:szCs w:val="20"/>
                <w:lang w:val="el-GR"/>
              </w:rPr>
            </w:r>
          </w:p>
        </w:tc>
        <w:tc>
          <w:tcPr>
            <w:tcW w:w="2939" w:type="dxa"/>
            <w:tcBorders>
              <w:left w:val="single" w:sz="2" w:space="0" w:color="000000"/>
              <w:bottom w:val="single" w:sz="2" w:space="0" w:color="000000"/>
            </w:tcBorders>
            <w:vAlign w:val="center"/>
          </w:tcPr>
          <w:p>
            <w:pPr>
              <w:pStyle w:val="user3"/>
              <w:widowControl w:val="false"/>
              <w:rPr>
                <w:sz w:val="20"/>
                <w:szCs w:val="20"/>
                <w:lang w:val="el-GR"/>
              </w:rPr>
            </w:pPr>
            <w:r>
              <w:rPr>
                <w:sz w:val="20"/>
                <w:szCs w:val="20"/>
                <w:lang w:val="el-GR"/>
              </w:rPr>
              <w:t>Οι υπόχρεοι θα πρέπει να υποβάλουν τις οικονομικές καταστάσεις για την χρήση του 2024, καθώς και τις οικονομικές καταστάσεις για τις οποίες έχουν μπει σε αναστολή καταχώρισης.</w:t>
            </w:r>
          </w:p>
        </w:tc>
        <w:tc>
          <w:tcPr>
            <w:tcW w:w="3120" w:type="dxa"/>
            <w:tcBorders>
              <w:left w:val="single" w:sz="2" w:space="0" w:color="000000"/>
              <w:bottom w:val="single" w:sz="2" w:space="0" w:color="000000"/>
              <w:right w:val="single" w:sz="2" w:space="0" w:color="000000"/>
            </w:tcBorders>
            <w:vAlign w:val="center"/>
          </w:tcPr>
          <w:p>
            <w:pPr>
              <w:pStyle w:val="user3"/>
              <w:widowControl w:val="false"/>
              <w:rPr>
                <w:sz w:val="20"/>
                <w:szCs w:val="20"/>
                <w:lang w:val="el-GR"/>
              </w:rPr>
            </w:pPr>
            <w:r>
              <w:rPr>
                <w:sz w:val="20"/>
                <w:szCs w:val="20"/>
                <w:lang w:val="el-GR"/>
              </w:rPr>
            </w:r>
          </w:p>
          <w:p>
            <w:pPr>
              <w:pStyle w:val="user3"/>
              <w:widowControl w:val="false"/>
              <w:rPr>
                <w:sz w:val="20"/>
                <w:szCs w:val="20"/>
                <w:lang w:val="el-GR"/>
              </w:rPr>
            </w:pPr>
            <w:r>
              <w:rPr>
                <w:sz w:val="20"/>
                <w:szCs w:val="20"/>
                <w:lang w:val="el-GR"/>
              </w:rPr>
            </w:r>
          </w:p>
          <w:p>
            <w:pPr>
              <w:pStyle w:val="user3"/>
              <w:widowControl w:val="false"/>
              <w:rPr>
                <w:sz w:val="20"/>
                <w:szCs w:val="20"/>
                <w:lang w:val="el-GR"/>
              </w:rPr>
            </w:pPr>
            <w:r>
              <w:rPr>
                <w:sz w:val="20"/>
                <w:szCs w:val="20"/>
                <w:lang w:val="el-GR"/>
              </w:rPr>
              <w:t>Από την 1-1-2026 θα επιβληθεί αυτόματα πρόστιμο σε όσες υπόχρεες εταιρείες δεν δημοσίευσαν οικονομικές καταστάσεις της χρήσης 2024, καθώς και τις οικονομικές καταστάσεις για τις οποίες έχουν μπει σε αναστολή καταχώρισης.</w:t>
              <w:br/>
              <w:t>Παράλληλα, θα πραγματοποιηθεί δειγματοληπτικός έλεγχος σε όσες υπέβαλλαν εμπρόθεσμα τις οικονομικές καταστάσεις, προκειμένου να διαπιστωθεί η πληρότητα και ορθότητα τους, σύμφωνα με άρθρο 8 της ΚΥΑ, που αφορά στις αυτόματες καταχωρίσεις στο Γ.Ε.ΜΗ.</w:t>
            </w:r>
          </w:p>
          <w:p>
            <w:pPr>
              <w:pStyle w:val="user3"/>
              <w:widowControl w:val="false"/>
              <w:rPr>
                <w:sz w:val="20"/>
                <w:szCs w:val="20"/>
                <w:lang w:val="el-GR"/>
              </w:rPr>
            </w:pPr>
            <w:r>
              <w:rPr>
                <w:sz w:val="20"/>
                <w:szCs w:val="20"/>
                <w:lang w:val="el-GR"/>
              </w:rPr>
            </w:r>
          </w:p>
          <w:p>
            <w:pPr>
              <w:pStyle w:val="user3"/>
              <w:widowControl w:val="false"/>
              <w:rPr>
                <w:sz w:val="20"/>
                <w:szCs w:val="20"/>
                <w:lang w:val="el-GR"/>
              </w:rPr>
            </w:pPr>
            <w:r>
              <w:rPr>
                <w:sz w:val="20"/>
                <w:szCs w:val="20"/>
                <w:lang w:val="el-GR"/>
              </w:rPr>
            </w:r>
          </w:p>
          <w:p>
            <w:pPr>
              <w:pStyle w:val="user3"/>
              <w:widowControl w:val="false"/>
              <w:rPr>
                <w:sz w:val="20"/>
                <w:szCs w:val="20"/>
                <w:lang w:val="el-GR"/>
              </w:rPr>
            </w:pPr>
            <w:r>
              <w:rPr>
                <w:sz w:val="20"/>
                <w:szCs w:val="20"/>
                <w:lang w:val="el-GR"/>
              </w:rPr>
            </w:r>
          </w:p>
          <w:p>
            <w:pPr>
              <w:pStyle w:val="user3"/>
              <w:widowControl w:val="false"/>
              <w:rPr>
                <w:sz w:val="20"/>
                <w:szCs w:val="20"/>
                <w:lang w:val="el-GR"/>
              </w:rPr>
            </w:pPr>
            <w:r>
              <w:rPr>
                <w:sz w:val="20"/>
                <w:szCs w:val="20"/>
                <w:lang w:val="el-GR"/>
              </w:rPr>
            </w:r>
          </w:p>
        </w:tc>
      </w:tr>
      <w:tr>
        <w:trPr>
          <w:cantSplit w:val="true"/>
        </w:trPr>
        <w:tc>
          <w:tcPr>
            <w:tcW w:w="600" w:type="dxa"/>
            <w:tcBorders>
              <w:left w:val="single" w:sz="2" w:space="0" w:color="000000"/>
              <w:bottom w:val="single" w:sz="2" w:space="0" w:color="000000"/>
            </w:tcBorders>
            <w:vAlign w:val="center"/>
          </w:tcPr>
          <w:p>
            <w:pPr>
              <w:pStyle w:val="user3"/>
              <w:widowControl w:val="false"/>
              <w:rPr>
                <w:sz w:val="20"/>
                <w:szCs w:val="20"/>
                <w:lang w:val="el-GR"/>
              </w:rPr>
            </w:pPr>
            <w:r>
              <w:rPr>
                <w:sz w:val="20"/>
                <w:szCs w:val="20"/>
                <w:lang w:val="el-GR"/>
              </w:rPr>
              <w:t>8</w:t>
            </w:r>
          </w:p>
        </w:tc>
        <w:tc>
          <w:tcPr>
            <w:tcW w:w="2610" w:type="dxa"/>
            <w:tcBorders>
              <w:left w:val="single" w:sz="2" w:space="0" w:color="000000"/>
              <w:bottom w:val="single" w:sz="2" w:space="0" w:color="000000"/>
            </w:tcBorders>
            <w:vAlign w:val="center"/>
          </w:tcPr>
          <w:p>
            <w:pPr>
              <w:pStyle w:val="user3"/>
              <w:widowControl w:val="false"/>
              <w:jc w:val="left"/>
              <w:rPr/>
            </w:pPr>
            <w:r>
              <w:rPr>
                <w:sz w:val="20"/>
                <w:szCs w:val="20"/>
                <w:lang w:val="el-GR"/>
              </w:rPr>
              <w:t xml:space="preserve">Παράβαση του </w:t>
            </w:r>
            <w:hyperlink r:id="rId29">
              <w:r>
                <w:rPr>
                  <w:rStyle w:val="Hyperlink"/>
                  <w:sz w:val="20"/>
                  <w:szCs w:val="20"/>
                  <w:lang w:val="el-GR"/>
                </w:rPr>
                <w:t>άρθρου 54</w:t>
              </w:r>
            </w:hyperlink>
            <w:r>
              <w:rPr>
                <w:sz w:val="20"/>
                <w:szCs w:val="20"/>
                <w:lang w:val="el-GR"/>
              </w:rPr>
              <w:t xml:space="preserve"> του ν. </w:t>
            </w:r>
            <w:hyperlink r:id="rId30" w:tgtFrame="_blank">
              <w:r>
                <w:rPr>
                  <w:rStyle w:val="Hyperlink"/>
                  <w:sz w:val="20"/>
                  <w:szCs w:val="20"/>
                  <w:lang w:val="el-GR"/>
                </w:rPr>
                <w:t>4919/2022</w:t>
              </w:r>
            </w:hyperlink>
            <w:r>
              <w:rPr>
                <w:sz w:val="20"/>
                <w:szCs w:val="20"/>
                <w:lang w:val="el-GR"/>
              </w:rPr>
              <w:t>, σχετικά με την επωνυμία και τον διακριτικό τίτλο</w:t>
            </w:r>
          </w:p>
        </w:tc>
        <w:tc>
          <w:tcPr>
            <w:tcW w:w="2939" w:type="dxa"/>
            <w:tcBorders>
              <w:left w:val="single" w:sz="2" w:space="0" w:color="000000"/>
              <w:bottom w:val="single" w:sz="2" w:space="0" w:color="000000"/>
            </w:tcBorders>
            <w:vAlign w:val="center"/>
          </w:tcPr>
          <w:p>
            <w:pPr>
              <w:pStyle w:val="user3"/>
              <w:widowControl w:val="false"/>
              <w:rPr/>
            </w:pPr>
            <w:r>
              <w:rPr>
                <w:sz w:val="20"/>
                <w:szCs w:val="20"/>
                <w:lang w:val="el-GR"/>
              </w:rPr>
              <w:t xml:space="preserve">Οι υπόχρεοι που έχουν προβεί σε μια ή περισσότερες παραβάσεις της παρ. 2 του άρθρου 11 της ΚΥΑ </w:t>
            </w:r>
            <w:hyperlink r:id="rId31" w:tgtFrame="_blank">
              <w:r>
                <w:rPr>
                  <w:rStyle w:val="Hyperlink"/>
                  <w:sz w:val="20"/>
                  <w:szCs w:val="20"/>
                  <w:lang w:val="el-GR"/>
                </w:rPr>
                <w:t>46982/18.06.2025</w:t>
              </w:r>
            </w:hyperlink>
            <w:r>
              <w:rPr>
                <w:sz w:val="20"/>
                <w:szCs w:val="20"/>
                <w:lang w:val="el-GR"/>
              </w:rPr>
              <w:t xml:space="preserve"> οφείλουν να αιτηθούν σχετική διόρθωση στην αρμόδια Υ.Γ.Ε.ΜΗ..</w:t>
            </w:r>
          </w:p>
        </w:tc>
        <w:tc>
          <w:tcPr>
            <w:tcW w:w="3120" w:type="dxa"/>
            <w:tcBorders>
              <w:left w:val="single" w:sz="2" w:space="0" w:color="000000"/>
              <w:bottom w:val="single" w:sz="2" w:space="0" w:color="000000"/>
              <w:right w:val="single" w:sz="2" w:space="0" w:color="000000"/>
            </w:tcBorders>
            <w:vAlign w:val="center"/>
          </w:tcPr>
          <w:p>
            <w:pPr>
              <w:pStyle w:val="user3"/>
              <w:widowControl w:val="false"/>
              <w:rPr>
                <w:sz w:val="20"/>
                <w:szCs w:val="20"/>
                <w:lang w:val="el-GR"/>
              </w:rPr>
            </w:pPr>
            <w:r>
              <w:rPr>
                <w:sz w:val="20"/>
                <w:szCs w:val="20"/>
                <w:lang w:val="el-GR"/>
              </w:rPr>
              <w:t>Από την 01-01-2026, για σχετικές παραβάσεις που θα διαπιστώνονται από την αρμόδια Υ.Γ.Ε.ΜΗ. με οποιοδήποτε τρόπο, θα επιβάλλεται πρόστιμο</w:t>
            </w:r>
          </w:p>
        </w:tc>
      </w:tr>
    </w:tbl>
    <w:p>
      <w:pPr>
        <w:pStyle w:val="BodyText"/>
        <w:rPr>
          <w:lang w:val="el-GR"/>
        </w:rPr>
      </w:pPr>
      <w:r>
        <w:rPr>
          <w:lang w:val="el-GR"/>
        </w:rPr>
        <w:br/>
        <w:br/>
        <w:t>Το Υπουργείο Ανάπτυξης και οι αρμόδιες Υπηρεσίες ΓΕΜΗ θα βρίσκονται σε συνεχή</w:t>
        <w:br/>
        <w:t>ενημέρωση, επικοινωνία και συνεργασία με τις επιχειρήσεις προκειμένου να αποφευχθεί</w:t>
        <w:br/>
        <w:t>οποιαδήποτε κύρωση σε βάρος τους.</w:t>
      </w:r>
    </w:p>
    <w:p>
      <w:pPr>
        <w:pStyle w:val="NormalWeb"/>
        <w:shd w:val="clear" w:color="auto" w:fill="FFFFFF"/>
        <w:spacing w:before="280" w:after="280"/>
        <w:jc w:val="both"/>
        <w:rPr>
          <w:lang w:val="el-GR"/>
        </w:rPr>
      </w:pPr>
      <w:r>
        <w:rPr>
          <w:rFonts w:cs="Calibri" w:ascii="Calibri" w:hAnsi="Calibri" w:cstheme="minorHAnsi"/>
          <w:b w:val="false"/>
          <w:bCs w:val="false"/>
          <w:color w:val="202020"/>
          <w:sz w:val="22"/>
          <w:szCs w:val="22"/>
          <w:shd w:fill="auto" w:val="clear"/>
          <w:lang w:val="el-GR"/>
        </w:rPr>
        <w:t>Συνημμένα :</w:t>
      </w:r>
    </w:p>
    <w:p>
      <w:pPr>
        <w:pStyle w:val="NormalWeb"/>
        <w:shd w:val="clear" w:color="auto" w:fill="FFFFFF"/>
        <w:spacing w:before="280" w:after="280"/>
        <w:jc w:val="both"/>
        <w:rPr>
          <w:lang w:val="el-GR"/>
        </w:rPr>
      </w:pPr>
      <w:r>
        <w:rPr>
          <w:rFonts w:cs="Calibri" w:ascii="Calibri" w:hAnsi="Calibri" w:cstheme="minorHAnsi"/>
          <w:b w:val="false"/>
          <w:bCs w:val="false"/>
          <w:color w:val="202020"/>
          <w:sz w:val="22"/>
          <w:szCs w:val="22"/>
          <w:shd w:fill="auto" w:val="clear"/>
          <w:lang w:val="el-GR"/>
        </w:rPr>
        <w:t xml:space="preserve">Το ΦΕΚ 3542/Β/8-7-2025 και η με </w:t>
      </w:r>
      <w:r>
        <w:rPr>
          <w:rFonts w:cs="Calibri" w:ascii="Calibri" w:hAnsi="Calibri" w:cstheme="minorHAnsi"/>
          <w:b w:val="false"/>
          <w:bCs w:val="false"/>
          <w:i w:val="false"/>
          <w:iCs w:val="false"/>
          <w:color w:val="202020"/>
          <w:sz w:val="22"/>
          <w:szCs w:val="22"/>
          <w:shd w:fill="auto" w:val="clear"/>
          <w:lang w:val="el-GR"/>
        </w:rPr>
        <w:t xml:space="preserve"> Αριθ. Πρωτ. : 56823 / 18-07-2025 εγκύκλιος  του Τμήματος ΓΕΜΗ και ΥΜΣ της Διεύθυνσης Εταιρειών της Γενικής Γραμματείας Εμπορίου</w:t>
      </w:r>
    </w:p>
    <w:p>
      <w:pPr>
        <w:pStyle w:val="NormalWeb"/>
        <w:shd w:val="clear" w:color="auto" w:fill="FFFFFF"/>
        <w:spacing w:before="280" w:after="280"/>
        <w:jc w:val="both"/>
        <w:rPr>
          <w:rFonts w:ascii="Calibri" w:hAnsi="Calibri" w:cs="Calibri" w:cstheme="minorHAnsi"/>
          <w:b/>
          <w:bCs/>
          <w:i w:val="false"/>
          <w:i w:val="false"/>
          <w:iCs w:val="false"/>
          <w:color w:val="202020"/>
          <w:sz w:val="22"/>
          <w:szCs w:val="22"/>
          <w:shd w:fill="FFFF00" w:val="clear"/>
        </w:rPr>
      </w:pPr>
      <w:r>
        <w:rPr>
          <w:lang w:val="el-GR"/>
        </w:rPr>
      </w:r>
    </w:p>
    <w:p>
      <w:pPr>
        <w:pStyle w:val="Normal"/>
        <w:ind w:hanging="0"/>
        <w:jc w:val="left"/>
        <w:rPr>
          <w:rFonts w:ascii="Calibri" w:hAnsi="Calibri" w:cs="Calibri"/>
          <w:color w:val="202020"/>
          <w:sz w:val="22"/>
          <w:szCs w:val="22"/>
          <w:lang w:val="el-GR"/>
        </w:rPr>
      </w:pPr>
      <w:r>
        <w:rPr>
          <w:rFonts w:cs="Calibri"/>
          <w:color w:val="202020"/>
          <w:sz w:val="22"/>
          <w:szCs w:val="22"/>
          <w:lang w:val="el-GR"/>
        </w:rPr>
      </w:r>
    </w:p>
    <w:p>
      <w:pPr>
        <w:pStyle w:val="Normal"/>
        <w:ind w:hanging="0"/>
        <w:jc w:val="left"/>
        <w:rPr>
          <w:lang w:val="el-GR"/>
        </w:rPr>
      </w:pPr>
      <w:r>
        <w:rPr>
          <w:rFonts w:cs="Calibri" w:cstheme="minorHAnsi"/>
          <w:b/>
          <w:bCs/>
          <w:color w:val="202020"/>
          <w:sz w:val="22"/>
          <w:szCs w:val="22"/>
          <w:lang w:val="el-GR"/>
        </w:rPr>
        <w:t xml:space="preserve">                                                                                                                  </w:t>
      </w:r>
    </w:p>
    <w:p>
      <w:pPr>
        <w:pStyle w:val="Normal"/>
        <w:ind w:firstLine="720"/>
        <w:jc w:val="left"/>
        <w:rPr>
          <w:lang w:val="el-GR"/>
        </w:rPr>
      </w:pPr>
      <w:r>
        <w:rPr>
          <w:lang w:val="el-GR"/>
        </w:rPr>
      </w:r>
    </w:p>
    <w:p>
      <w:pPr>
        <w:pStyle w:val="Normal"/>
        <w:ind w:firstLine="720"/>
        <w:jc w:val="left"/>
        <w:rPr>
          <w:lang w:val="el-GR"/>
        </w:rPr>
      </w:pPr>
      <w:r>
        <w:rPr>
          <w:lang w:val="el-GR"/>
        </w:rPr>
      </w:r>
    </w:p>
    <w:p>
      <w:pPr>
        <w:pStyle w:val="Normal"/>
        <w:ind w:firstLine="720"/>
        <w:jc w:val="left"/>
        <w:rPr>
          <w:lang w:val="el-GR"/>
        </w:rPr>
      </w:pPr>
      <w:r>
        <w:rPr>
          <w:lang w:val="el-GR"/>
        </w:rPr>
      </w:r>
    </w:p>
    <w:p>
      <w:pPr>
        <w:pStyle w:val="Normal"/>
        <w:ind w:firstLine="720"/>
        <w:jc w:val="left"/>
        <w:rPr>
          <w:lang w:val="el-GR"/>
        </w:rPr>
      </w:pPr>
      <w:r>
        <w:rPr>
          <w:lang w:val="el-GR"/>
        </w:rPr>
      </w:r>
    </w:p>
    <w:p>
      <w:pPr>
        <w:pStyle w:val="Normal"/>
        <w:ind w:firstLine="720"/>
        <w:jc w:val="left"/>
        <w:rPr>
          <w:lang w:val="el-GR"/>
        </w:rPr>
      </w:pPr>
      <w:r>
        <w:rPr>
          <w:lang w:val="el-GR"/>
        </w:rPr>
        <w:t xml:space="preserve">                                        </w:t>
      </w:r>
    </w:p>
    <w:p>
      <w:pPr>
        <w:pStyle w:val="Normal"/>
        <w:ind w:firstLine="720"/>
        <w:jc w:val="left"/>
        <w:rPr>
          <w:lang w:val="el-GR"/>
        </w:rPr>
      </w:pPr>
      <w:r>
        <w:rPr>
          <w:lang w:val="el-GR"/>
        </w:rPr>
        <w:t xml:space="preserve">                                                                                                                                           </w:t>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OpenSymbol">
    <w:altName w:val="Arial Unicode MS"/>
    <w:charset w:val="a1"/>
    <w:family w:val="roman"/>
    <w:pitch w:val="variable"/>
  </w:font>
  <w:font w:name="Liberation Sans">
    <w:altName w:val="Arial"/>
    <w:charset w:val="a1"/>
    <w:family w:val="swiss"/>
    <w:pitch w:val="variable"/>
  </w:font>
  <w:font w:name="Liberation Sans">
    <w:altName w:val="Arial"/>
    <w:charset w:val="a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mailMerge>
    <w:mainDocumentType w:val="formLetters"/>
    <w:dataType w:val="textFile"/>
    <w:query w:val="SELECT * FROM Διευθύνσεις.dbo.Φύλλο2$"/>
  </w:mailMerge>
  <w:autoHyphenation w:val="true"/>
  <w:hyphenationZone w:val="360"/>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4084"/>
    <w:pPr>
      <w:widowControl/>
      <w:suppressAutoHyphens w:val="true"/>
      <w:bidi w:val="0"/>
      <w:spacing w:lineRule="auto" w:line="360" w:before="0" w:after="0"/>
      <w:jc w:val="both"/>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1Char"/>
    <w:uiPriority w:val="9"/>
    <w:qFormat/>
    <w:rsid w:val="00d02185"/>
    <w:pPr>
      <w:spacing w:lineRule="auto" w:line="240" w:beforeAutospacing="1" w:afterAutospacing="1"/>
      <w:jc w:val="left"/>
      <w:outlineLvl w:val="0"/>
    </w:pPr>
    <w:rPr>
      <w:rFonts w:ascii="Times New Roman" w:hAnsi="Times New Roman" w:eastAsia="Times New Roman" w:cs="Times New Roman"/>
      <w:b/>
      <w:bCs/>
      <w:kern w:val="2"/>
      <w:sz w:val="48"/>
      <w:szCs w:val="48"/>
    </w:rPr>
  </w:style>
  <w:style w:type="paragraph" w:styleId="Heading2">
    <w:name w:val="heading 2"/>
    <w:basedOn w:val="user1"/>
    <w:next w:val="BodyText"/>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1Char" w:customStyle="1">
    <w:name w:val="Επικεφαλίδα 1 Char"/>
    <w:basedOn w:val="DefaultParagraphFont"/>
    <w:uiPriority w:val="9"/>
    <w:qFormat/>
    <w:rsid w:val="00d02185"/>
    <w:rPr>
      <w:rFonts w:ascii="Times New Roman" w:hAnsi="Times New Roman" w:eastAsia="Times New Roman" w:cs="Times New Roman"/>
      <w:b/>
      <w:bCs/>
      <w:kern w:val="2"/>
      <w:sz w:val="48"/>
      <w:szCs w:val="48"/>
    </w:rPr>
  </w:style>
  <w:style w:type="character" w:styleId="Hyperlink">
    <w:name w:val="Hyperlink"/>
    <w:basedOn w:val="DefaultParagraphFont"/>
    <w:uiPriority w:val="99"/>
    <w:unhideWhenUsed/>
    <w:rsid w:val="00d02185"/>
    <w:rPr>
      <w:color w:val="0000FF"/>
      <w:u w:val="single"/>
    </w:rPr>
  </w:style>
  <w:style w:type="character" w:styleId="FollowedHyperlink">
    <w:name w:val="FollowedHyperlink"/>
    <w:basedOn w:val="DefaultParagraphFont"/>
    <w:uiPriority w:val="99"/>
    <w:semiHidden/>
    <w:unhideWhenUsed/>
    <w:rsid w:val="00923079"/>
    <w:rPr>
      <w:color w:themeColor="followedHyperlink" w:val="800080"/>
      <w:u w:val="single"/>
    </w:rPr>
  </w:style>
  <w:style w:type="character" w:styleId="user">
    <w:name w:val="Κουκκίδες (user)"/>
    <w:qFormat/>
    <w:rPr>
      <w:rFonts w:ascii="OpenSymbol" w:hAnsi="OpenSymbol" w:eastAsia="OpenSymbol" w:cs="OpenSymbol"/>
    </w:rPr>
  </w:style>
  <w:style w:type="character" w:styleId="Emphasis">
    <w:name w:val="Emphasis"/>
    <w:qFormat/>
    <w:rPr>
      <w:i/>
      <w:iCs/>
    </w:rPr>
  </w:style>
  <w:style w:type="paragraph" w:styleId="Style12">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3">
    <w:name w:val="Ευρετήριο"/>
    <w:basedOn w:val="Normal"/>
    <w:qFormat/>
    <w:pPr>
      <w:suppressLineNumbers/>
    </w:pPr>
    <w:rPr>
      <w:rFonts w:cs="Lucida Sans"/>
    </w:rPr>
  </w:style>
  <w:style w:type="paragraph" w:styleId="user1">
    <w:name w:val="Επικεφαλίδα (user)"/>
    <w:basedOn w:val="Normal"/>
    <w:next w:val="BodyText"/>
    <w:qFormat/>
    <w:pPr>
      <w:keepNext w:val="true"/>
      <w:spacing w:before="240" w:after="120"/>
    </w:pPr>
    <w:rPr>
      <w:rFonts w:ascii="Liberation Sans" w:hAnsi="Liberation Sans" w:eastAsia="Microsoft YaHei" w:cs="Lucida Sans"/>
      <w:sz w:val="28"/>
      <w:szCs w:val="28"/>
    </w:rPr>
  </w:style>
  <w:style w:type="paragraph" w:styleId="user2">
    <w:name w:val="Ευρετήριο (user)"/>
    <w:basedOn w:val="Normal"/>
    <w:qFormat/>
    <w:pPr>
      <w:suppressLineNumbers/>
    </w:pPr>
    <w:rPr>
      <w:rFonts w:cs="Lucida Sans"/>
    </w:rPr>
  </w:style>
  <w:style w:type="paragraph" w:styleId="NormalWeb">
    <w:name w:val="Normal (Web)"/>
    <w:basedOn w:val="Normal"/>
    <w:uiPriority w:val="99"/>
    <w:unhideWhenUsed/>
    <w:qFormat/>
    <w:rsid w:val="00b32e4b"/>
    <w:pPr>
      <w:spacing w:lineRule="auto" w:line="240" w:beforeAutospacing="1" w:afterAutospacing="1"/>
      <w:jc w:val="left"/>
    </w:pPr>
    <w:rPr>
      <w:rFonts w:ascii="Times New Roman" w:hAnsi="Times New Roman" w:eastAsia="Times New Roman" w:cs="Times New Roman"/>
      <w:sz w:val="24"/>
      <w:szCs w:val="24"/>
    </w:rPr>
  </w:style>
  <w:style w:type="paragraph" w:styleId="ListParagraph">
    <w:name w:val="List Paragraph"/>
    <w:basedOn w:val="Normal"/>
    <w:uiPriority w:val="34"/>
    <w:qFormat/>
    <w:rsid w:val="00b32e4b"/>
    <w:pPr>
      <w:spacing w:before="0" w:after="0"/>
      <w:ind w:hanging="0" w:left="720"/>
      <w:contextualSpacing/>
    </w:pPr>
    <w:rPr/>
  </w:style>
  <w:style w:type="paragraph" w:styleId="user3">
    <w:name w:val="Περιεχόμενα πίνακα (user)"/>
    <w:basedOn w:val="Normal"/>
    <w:qFormat/>
    <w:pPr>
      <w:widowControl w:val="false"/>
      <w:suppressLineNumbers/>
    </w:pPr>
    <w:rPr/>
  </w:style>
  <w:style w:type="paragraph" w:styleId="user4">
    <w:name w:val="Επικεφαλίδα πίνακα (user)"/>
    <w:basedOn w:val="user3"/>
    <w:qFormat/>
    <w:pPr>
      <w:suppressLineNumbers/>
      <w:jc w:val="center"/>
    </w:pPr>
    <w:rPr>
      <w:b/>
      <w:bCs/>
    </w:rPr>
  </w:style>
  <w:style w:type="numbering" w:styleId="Style14" w:default="1">
    <w:name w:val="Χωρίς κατάλογο"/>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axheaven.gr/membersonly" TargetMode="External"/><Relationship Id="rId3" Type="http://schemas.openxmlformats.org/officeDocument/2006/relationships/hyperlink" Target="https://www.taxheaven.gr/laws/law/index/law/1121" TargetMode="External"/><Relationship Id="rId4" Type="http://schemas.openxmlformats.org/officeDocument/2006/relationships/hyperlink" Target="https://www.taxheaven.gr/membersonly" TargetMode="External"/><Relationship Id="rId5" Type="http://schemas.openxmlformats.org/officeDocument/2006/relationships/hyperlink" Target="https://www.taxheaven.gr/laws/law/index/law/1121" TargetMode="External"/><Relationship Id="rId6" Type="http://schemas.openxmlformats.org/officeDocument/2006/relationships/hyperlink" Target="https://www.taxheaven.gr/membersonly" TargetMode="External"/><Relationship Id="rId7" Type="http://schemas.openxmlformats.org/officeDocument/2006/relationships/hyperlink" Target="https://www.taxheaven.gr/membersonly" TargetMode="External"/><Relationship Id="rId8" Type="http://schemas.openxmlformats.org/officeDocument/2006/relationships/hyperlink" Target="https://www.taxheaven.gr/laws/law/index/law/1121" TargetMode="External"/><Relationship Id="rId9" Type="http://schemas.openxmlformats.org/officeDocument/2006/relationships/hyperlink" Target="https://www.taxheaven.gr/membersonly" TargetMode="External"/><Relationship Id="rId10" Type="http://schemas.openxmlformats.org/officeDocument/2006/relationships/hyperlink" Target="https://www.taxheaven.gr/laws/law/index/law/1121" TargetMode="External"/><Relationship Id="rId11" Type="http://schemas.openxmlformats.org/officeDocument/2006/relationships/hyperlink" Target="https://www.taxheaven.gr/membersonly" TargetMode="External"/><Relationship Id="rId12" Type="http://schemas.openxmlformats.org/officeDocument/2006/relationships/hyperlink" Target="https://www.taxheaven.gr/membersonly" TargetMode="External"/><Relationship Id="rId13" Type="http://schemas.openxmlformats.org/officeDocument/2006/relationships/hyperlink" Target="https://www.taxheaven.gr/laws/law/index/law/1121" TargetMode="External"/><Relationship Id="rId14" Type="http://schemas.openxmlformats.org/officeDocument/2006/relationships/hyperlink" Target="https://www.taxheaven.gr/membersonly" TargetMode="External"/><Relationship Id="rId15" Type="http://schemas.openxmlformats.org/officeDocument/2006/relationships/hyperlink" Target="https://www.taxheaven.gr/membersonly" TargetMode="External"/><Relationship Id="rId16" Type="http://schemas.openxmlformats.org/officeDocument/2006/relationships/hyperlink" Target="https://www.taxheaven.gr/membersonly" TargetMode="External"/><Relationship Id="rId17" Type="http://schemas.openxmlformats.org/officeDocument/2006/relationships/hyperlink" Target="https://www.taxheaven.gr/membersonly" TargetMode="External"/><Relationship Id="rId18" Type="http://schemas.openxmlformats.org/officeDocument/2006/relationships/hyperlink" Target="https://www.taxheaven.gr/membersonly" TargetMode="External"/><Relationship Id="rId19" Type="http://schemas.openxmlformats.org/officeDocument/2006/relationships/hyperlink" Target="https://www.taxheaven.gr/membersonly" TargetMode="External"/><Relationship Id="rId20" Type="http://schemas.openxmlformats.org/officeDocument/2006/relationships/hyperlink" Target="https://www.taxheaven.gr/laws/law/index/law/1121" TargetMode="External"/><Relationship Id="rId21" Type="http://schemas.openxmlformats.org/officeDocument/2006/relationships/hyperlink" Target="https://www.taxheaven.gr/laws/law/index/law/1121" TargetMode="External"/><Relationship Id="rId22" Type="http://schemas.openxmlformats.org/officeDocument/2006/relationships/hyperlink" Target="https://www.taxheaven.gr/membersonly" TargetMode="External"/><Relationship Id="rId23" Type="http://schemas.openxmlformats.org/officeDocument/2006/relationships/hyperlink" Target="https://www.taxheaven.gr/membersonly" TargetMode="External"/><Relationship Id="rId24" Type="http://schemas.openxmlformats.org/officeDocument/2006/relationships/hyperlink" Target="https://www.taxheaven.gr/membersonly" TargetMode="External"/><Relationship Id="rId25" Type="http://schemas.openxmlformats.org/officeDocument/2006/relationships/hyperlink" Target="https://www.taxheaven.gr/membersonly" TargetMode="External"/><Relationship Id="rId26" Type="http://schemas.openxmlformats.org/officeDocument/2006/relationships/hyperlink" Target="https://www.taxheaven.gr/membersonly" TargetMode="External"/><Relationship Id="rId27" Type="http://schemas.openxmlformats.org/officeDocument/2006/relationships/hyperlink" Target="https://www.taxheaven.gr/membersonly" TargetMode="External"/><Relationship Id="rId28" Type="http://schemas.openxmlformats.org/officeDocument/2006/relationships/hyperlink" Target="https://www.taxheaven.gr/laws/law/index/law/1121" TargetMode="External"/><Relationship Id="rId29" Type="http://schemas.openxmlformats.org/officeDocument/2006/relationships/hyperlink" Target="https://www.taxheaven.gr/membersonly" TargetMode="External"/><Relationship Id="rId30" Type="http://schemas.openxmlformats.org/officeDocument/2006/relationships/hyperlink" Target="https://www.taxheaven.gr/laws/law/index/law/1121" TargetMode="External"/><Relationship Id="rId31" Type="http://schemas.openxmlformats.org/officeDocument/2006/relationships/hyperlink" Target="https://www.taxheaven.gr/circulars/50588/46982-18-06-2025" TargetMode="Externa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117</TotalTime>
  <Application>LibreOffice/25.2.4.3$Windows_X86_64 LibreOffice_project/33e196637044ead23f5c3226cde09b47731f7e27</Application>
  <AppVersion>15.0000</AppVersion>
  <Pages>7</Pages>
  <Words>1401</Words>
  <Characters>7910</Characters>
  <CharactersWithSpaces>9688</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2025-07-16T07:14:00Z</dcterms:created>
  <dc:creator>user</dc:creator>
  <dc:description/>
  <dc:language>el-GR</dc:language>
  <cp:lastModifiedBy/>
  <dcterms:modified xsi:type="dcterms:W3CDTF">2025-07-29T12:12:54Z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